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AB185" w14:textId="7655A166" w:rsidR="000645BA" w:rsidRPr="0093303D" w:rsidRDefault="00BD24B6" w:rsidP="14C782BD">
      <w:pPr>
        <w:rPr>
          <w:b/>
          <w:bCs/>
          <w:sz w:val="25"/>
          <w:szCs w:val="25"/>
        </w:rPr>
      </w:pPr>
      <w:r w:rsidRPr="0093303D">
        <w:rPr>
          <w:b/>
          <w:bCs/>
          <w:sz w:val="25"/>
          <w:szCs w:val="25"/>
        </w:rPr>
        <w:t xml:space="preserve">Results of </w:t>
      </w:r>
      <w:r w:rsidR="0093303D" w:rsidRPr="0093303D">
        <w:rPr>
          <w:b/>
          <w:bCs/>
          <w:sz w:val="25"/>
          <w:szCs w:val="25"/>
        </w:rPr>
        <w:t xml:space="preserve">the </w:t>
      </w:r>
      <w:r w:rsidRPr="0093303D">
        <w:rPr>
          <w:b/>
          <w:bCs/>
          <w:sz w:val="25"/>
          <w:szCs w:val="25"/>
        </w:rPr>
        <w:t xml:space="preserve">questionnaire associated with the webinar on </w:t>
      </w:r>
      <w:r w:rsidR="00FD455D">
        <w:rPr>
          <w:b/>
          <w:bCs/>
          <w:sz w:val="25"/>
          <w:szCs w:val="25"/>
        </w:rPr>
        <w:t>“</w:t>
      </w:r>
      <w:r w:rsidR="0093303D" w:rsidRPr="00FD455D">
        <w:rPr>
          <w:b/>
          <w:bCs/>
          <w:sz w:val="25"/>
          <w:szCs w:val="25"/>
        </w:rPr>
        <w:t>R</w:t>
      </w:r>
      <w:r w:rsidR="000E4270" w:rsidRPr="00FD455D">
        <w:rPr>
          <w:b/>
          <w:bCs/>
          <w:sz w:val="25"/>
          <w:szCs w:val="25"/>
        </w:rPr>
        <w:t>esponses and adaptation of cocoa to a variable and changing climate</w:t>
      </w:r>
      <w:r w:rsidR="00FD455D">
        <w:rPr>
          <w:b/>
          <w:bCs/>
          <w:sz w:val="25"/>
          <w:szCs w:val="25"/>
        </w:rPr>
        <w:t>”</w:t>
      </w:r>
      <w:r w:rsidR="00390513" w:rsidRPr="0093303D">
        <w:rPr>
          <w:b/>
          <w:bCs/>
          <w:sz w:val="25"/>
          <w:szCs w:val="25"/>
        </w:rPr>
        <w:t xml:space="preserve"> held on 23</w:t>
      </w:r>
      <w:r w:rsidR="00390513" w:rsidRPr="0093303D">
        <w:rPr>
          <w:b/>
          <w:bCs/>
          <w:sz w:val="25"/>
          <w:szCs w:val="25"/>
          <w:vertAlign w:val="superscript"/>
        </w:rPr>
        <w:t>rd</w:t>
      </w:r>
      <w:r w:rsidR="00390513" w:rsidRPr="0093303D">
        <w:rPr>
          <w:b/>
          <w:bCs/>
          <w:sz w:val="25"/>
          <w:szCs w:val="25"/>
        </w:rPr>
        <w:t xml:space="preserve"> October 2024</w:t>
      </w:r>
      <w:r w:rsidR="00E10215">
        <w:rPr>
          <w:b/>
          <w:bCs/>
          <w:sz w:val="25"/>
          <w:szCs w:val="25"/>
        </w:rPr>
        <w:t xml:space="preserve">, </w:t>
      </w:r>
      <w:r w:rsidR="002971B3">
        <w:rPr>
          <w:b/>
          <w:bCs/>
          <w:sz w:val="25"/>
          <w:szCs w:val="25"/>
        </w:rPr>
        <w:t>hosted by the University of Reading</w:t>
      </w:r>
    </w:p>
    <w:p w14:paraId="49754576" w14:textId="71D20631" w:rsidR="00BD24B6" w:rsidRPr="00EA6F8C" w:rsidRDefault="00BD24B6" w:rsidP="14C782BD">
      <w:pPr>
        <w:rPr>
          <w:sz w:val="24"/>
          <w:szCs w:val="24"/>
          <w:u w:val="single"/>
        </w:rPr>
      </w:pPr>
      <w:r w:rsidRPr="00EA6F8C">
        <w:rPr>
          <w:sz w:val="24"/>
          <w:szCs w:val="24"/>
          <w:u w:val="single"/>
        </w:rPr>
        <w:t>Introduction &amp; background of participants</w:t>
      </w:r>
    </w:p>
    <w:p w14:paraId="17801C7E" w14:textId="5F9893D0" w:rsidR="00BD24B6" w:rsidRDefault="00BD24B6" w:rsidP="005D0448">
      <w:pPr>
        <w:jc w:val="both"/>
      </w:pPr>
      <w:r>
        <w:t>The questionnaire was made available to webinar participants on registration and during the webinar</w:t>
      </w:r>
      <w:r w:rsidR="6D5331FD">
        <w:t>. In total</w:t>
      </w:r>
      <w:r w:rsidR="00A66A3F">
        <w:t>,</w:t>
      </w:r>
      <w:r w:rsidR="6D5331FD">
        <w:t xml:space="preserve"> 61 </w:t>
      </w:r>
      <w:r w:rsidR="7911C959">
        <w:t xml:space="preserve">participants responded to the questionnaire (although the numbers answering different questions varied). </w:t>
      </w:r>
      <w:r w:rsidR="71DBF569">
        <w:t>About half of the respondents worked in academic/ research roles</w:t>
      </w:r>
      <w:r w:rsidR="5AB4EAEC">
        <w:t xml:space="preserve">, whilst just </w:t>
      </w:r>
      <w:r w:rsidR="00347FF6">
        <w:t xml:space="preserve">under </w:t>
      </w:r>
      <w:r w:rsidR="5AB4EAEC">
        <w:t xml:space="preserve">a third worked in the cocoa and chocolate industries. </w:t>
      </w:r>
      <w:r w:rsidR="43C25B06">
        <w:t>Other group</w:t>
      </w:r>
      <w:r w:rsidR="00861FE3">
        <w:t>s</w:t>
      </w:r>
      <w:r w:rsidR="43C25B06">
        <w:t xml:space="preserve"> represented in much smaller numbers included farmers/ farmer organisations, government agencies, traders and an NGO</w:t>
      </w:r>
      <w:r w:rsidR="00ED658F">
        <w:t xml:space="preserve"> (Figure 1)</w:t>
      </w:r>
      <w:r w:rsidR="43C25B06">
        <w:t>.</w:t>
      </w:r>
      <w:r w:rsidR="00C95B42">
        <w:t xml:space="preserve"> The </w:t>
      </w:r>
      <w:r w:rsidR="00A53768">
        <w:t xml:space="preserve">geographical </w:t>
      </w:r>
      <w:r w:rsidR="00C95B42">
        <w:t>distribution of the participants was global</w:t>
      </w:r>
      <w:r w:rsidR="00A53768">
        <w:t>, with West Africa, South America and Europe being particularly well represented (Figure 2).</w:t>
      </w:r>
    </w:p>
    <w:p w14:paraId="6FDA98A4" w14:textId="77777777" w:rsidR="00BD24B6" w:rsidRDefault="00BD24B6"/>
    <w:p w14:paraId="24AC2136" w14:textId="6B3A8D47" w:rsidR="00BD24B6" w:rsidRDefault="00BD24B6" w:rsidP="14C782BD">
      <w:pPr>
        <w:rPr>
          <w:i/>
          <w:iCs/>
        </w:rPr>
      </w:pPr>
      <w:r>
        <w:rPr>
          <w:noProof/>
        </w:rPr>
        <w:drawing>
          <wp:inline distT="0" distB="0" distL="0" distR="0" wp14:anchorId="2F296DDF" wp14:editId="56ED6645">
            <wp:extent cx="5731510" cy="1794030"/>
            <wp:effectExtent l="0" t="0" r="2540" b="0"/>
            <wp:docPr id="573577854" name="Picture 1" descr="A graph with colorful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77854" name="Picture 1" descr="A graph with colorful bars&#10;&#10;Description automatically generated with medium confidence"/>
                    <pic:cNvPicPr/>
                  </pic:nvPicPr>
                  <pic:blipFill rotWithShape="1">
                    <a:blip r:embed="rId6"/>
                    <a:srcRect t="17221"/>
                    <a:stretch/>
                  </pic:blipFill>
                  <pic:spPr bwMode="auto">
                    <a:xfrm>
                      <a:off x="0" y="0"/>
                      <a:ext cx="5731510" cy="179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14C782BD">
        <w:rPr>
          <w:i/>
          <w:iCs/>
        </w:rPr>
        <w:t>Figure 1</w:t>
      </w:r>
      <w:r w:rsidR="1E9402AB" w:rsidRPr="14C782BD">
        <w:rPr>
          <w:i/>
          <w:iCs/>
        </w:rPr>
        <w:t>: Summary of the background of webinar participants</w:t>
      </w:r>
    </w:p>
    <w:p w14:paraId="6D400AAB" w14:textId="1CD72622" w:rsidR="00BD24B6" w:rsidRPr="00DC6C49" w:rsidRDefault="00C95B42" w:rsidP="14C782BD">
      <w:r>
        <w:rPr>
          <w:noProof/>
        </w:rPr>
        <w:drawing>
          <wp:inline distT="0" distB="0" distL="0" distR="0" wp14:anchorId="04DEAF69" wp14:editId="31260933">
            <wp:extent cx="4098005" cy="2306527"/>
            <wp:effectExtent l="0" t="0" r="0" b="0"/>
            <wp:docPr id="3189511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B8E65CB-E970-5790-1AF8-4BFF460353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FD1A877" w14:textId="3C8EBC44" w:rsidR="00A53768" w:rsidRPr="00A53768" w:rsidRDefault="00A53768" w:rsidP="14C782BD">
      <w:pPr>
        <w:rPr>
          <w:i/>
          <w:iCs/>
        </w:rPr>
      </w:pPr>
      <w:r w:rsidRPr="00A53768">
        <w:rPr>
          <w:i/>
          <w:iCs/>
        </w:rPr>
        <w:t>Figure 2: Geographical distribution of webinar participants</w:t>
      </w:r>
    </w:p>
    <w:p w14:paraId="5A678F9E" w14:textId="60FCECFA" w:rsidR="00BD24B6" w:rsidRPr="00EA6F8C" w:rsidRDefault="511804B8" w:rsidP="14C782BD">
      <w:pPr>
        <w:rPr>
          <w:sz w:val="24"/>
          <w:szCs w:val="24"/>
          <w:u w:val="single"/>
        </w:rPr>
      </w:pPr>
      <w:r w:rsidRPr="00EA6F8C">
        <w:rPr>
          <w:sz w:val="24"/>
          <w:szCs w:val="24"/>
          <w:u w:val="single"/>
        </w:rPr>
        <w:t>Perception of impacts of climate change on cocoa production</w:t>
      </w:r>
    </w:p>
    <w:p w14:paraId="626B72D0" w14:textId="2DDFEBEE" w:rsidR="00707DBE" w:rsidRDefault="42C9368F" w:rsidP="00A53768">
      <w:pPr>
        <w:jc w:val="both"/>
      </w:pPr>
      <w:r w:rsidRPr="14C782BD">
        <w:t>Many participants highlighted that they have already observed chan</w:t>
      </w:r>
      <w:r w:rsidR="0D879896" w:rsidRPr="14C782BD">
        <w:t>ges in climate in cocoa-growing areas including more extreme high temperatures (and sometime</w:t>
      </w:r>
      <w:r w:rsidR="007C3DB3">
        <w:t>s</w:t>
      </w:r>
      <w:r w:rsidR="0D879896" w:rsidRPr="14C782BD">
        <w:t xml:space="preserve"> low night temperatures)</w:t>
      </w:r>
      <w:r w:rsidR="082E09E2" w:rsidRPr="14C782BD">
        <w:t>, more extreme rainfall (high rainfall events</w:t>
      </w:r>
      <w:r w:rsidR="2E6BA584" w:rsidRPr="14C782BD">
        <w:t xml:space="preserve"> and more intense droughts) and less predictable weather patterns. Stronger winds w</w:t>
      </w:r>
      <w:r w:rsidR="2BC408B8" w:rsidRPr="14C782BD">
        <w:t>ere</w:t>
      </w:r>
      <w:r w:rsidR="2E6BA584" w:rsidRPr="14C782BD">
        <w:t xml:space="preserve"> </w:t>
      </w:r>
      <w:r w:rsidR="6D861FF7" w:rsidRPr="14C782BD">
        <w:t>also mentioned by some respondents.</w:t>
      </w:r>
    </w:p>
    <w:p w14:paraId="5161DDE0" w14:textId="621A1AC5" w:rsidR="00BD24B6" w:rsidRDefault="6D861FF7" w:rsidP="00A53768">
      <w:pPr>
        <w:jc w:val="both"/>
      </w:pPr>
      <w:r w:rsidRPr="14C782BD">
        <w:t>In terms of</w:t>
      </w:r>
      <w:r w:rsidR="7B986503" w:rsidRPr="14C782BD">
        <w:t xml:space="preserve"> direct impacts on cocoa, reduced and more variable yields was </w:t>
      </w:r>
      <w:r w:rsidR="3143F9C2" w:rsidRPr="14C782BD">
        <w:t>frequently highlighted as an issue. Other impacts included reduction in pod size, f</w:t>
      </w:r>
      <w:r w:rsidR="3BFBA352" w:rsidRPr="14C782BD">
        <w:t xml:space="preserve">lower and fruit abortion. Tree losses, </w:t>
      </w:r>
      <w:r w:rsidR="3BFBA352" w:rsidRPr="14C782BD">
        <w:lastRenderedPageBreak/>
        <w:t>particularly at the seedling establishment phase was also highlighted as a partic</w:t>
      </w:r>
      <w:r w:rsidR="6AB156FB" w:rsidRPr="14C782BD">
        <w:t xml:space="preserve">ular issue. Indirect impacts were </w:t>
      </w:r>
      <w:r w:rsidR="4D24B503" w:rsidRPr="14C782BD">
        <w:t xml:space="preserve">also </w:t>
      </w:r>
      <w:r w:rsidR="0000772D">
        <w:t>mentioned</w:t>
      </w:r>
      <w:r w:rsidR="4D24B503" w:rsidRPr="14C782BD">
        <w:t>, most notably on pests and diseases.</w:t>
      </w:r>
    </w:p>
    <w:p w14:paraId="625065D3" w14:textId="79819A18" w:rsidR="00BD24B6" w:rsidRDefault="7EA7F00E" w:rsidP="00A53768">
      <w:pPr>
        <w:jc w:val="both"/>
      </w:pPr>
      <w:r w:rsidRPr="14C782BD">
        <w:t xml:space="preserve">Some respondents also raised socio-economic impacts </w:t>
      </w:r>
      <w:r w:rsidR="1865FBE6" w:rsidRPr="14C782BD">
        <w:t xml:space="preserve">such as financial instability of farmers </w:t>
      </w:r>
      <w:r w:rsidR="51469861" w:rsidRPr="14C782BD">
        <w:t>and a consequent inability to invest in inputs.</w:t>
      </w:r>
    </w:p>
    <w:p w14:paraId="146B6056" w14:textId="0DF7D3CC" w:rsidR="00BD24B6" w:rsidRPr="00EA6F8C" w:rsidRDefault="00FF2FB1" w:rsidP="14C782B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</w:t>
      </w:r>
      <w:r w:rsidR="22ACFD0F" w:rsidRPr="00EA6F8C">
        <w:rPr>
          <w:sz w:val="24"/>
          <w:szCs w:val="24"/>
          <w:u w:val="single"/>
        </w:rPr>
        <w:t>trategies that could be adopted to lessen the impacts of high temperatures and/ or prolonged droughts on cocoa production</w:t>
      </w:r>
    </w:p>
    <w:p w14:paraId="63F0CACF" w14:textId="74B805F1" w:rsidR="009C0CFD" w:rsidRDefault="448E6AD6" w:rsidP="003B12B3">
      <w:pPr>
        <w:jc w:val="both"/>
      </w:pPr>
      <w:r w:rsidRPr="14C782BD">
        <w:t>Selection and breeding of cocoa varieties that are more resilient to stresse</w:t>
      </w:r>
      <w:r w:rsidR="34BFEC7A" w:rsidRPr="14C782BD">
        <w:t xml:space="preserve">s such as high temperature and drought was </w:t>
      </w:r>
      <w:r w:rsidR="0017700C">
        <w:t xml:space="preserve">a </w:t>
      </w:r>
      <w:r w:rsidR="34BFEC7A" w:rsidRPr="14C782BD">
        <w:t>commonly cited strategy, mentioned by almost half of recipients.</w:t>
      </w:r>
      <w:r w:rsidR="00A46B0D">
        <w:t xml:space="preserve"> Agroforestry/ planting more shade </w:t>
      </w:r>
      <w:r w:rsidR="009C5C2C">
        <w:t xml:space="preserve">was suggested by a number of participants as a means of </w:t>
      </w:r>
      <w:r w:rsidR="00CA02F3">
        <w:t xml:space="preserve">protecting the crop against weather extremes </w:t>
      </w:r>
      <w:r w:rsidR="003B12B3">
        <w:t>as well as a way of diversifying incomes.</w:t>
      </w:r>
      <w:r w:rsidR="00D51096">
        <w:t xml:space="preserve"> Another </w:t>
      </w:r>
      <w:r w:rsidR="00760E7D">
        <w:t>approach</w:t>
      </w:r>
      <w:r w:rsidR="00D51096">
        <w:t xml:space="preserve"> mentioned by several participants was </w:t>
      </w:r>
      <w:r w:rsidR="005F366B">
        <w:t>better water management through for example</w:t>
      </w:r>
      <w:r w:rsidR="0027608E">
        <w:t xml:space="preserve">, rainwater harvesting, </w:t>
      </w:r>
      <w:r w:rsidR="00640CF2">
        <w:t>irrigation and use of mulches.</w:t>
      </w:r>
      <w:r w:rsidR="008C2A1D">
        <w:t xml:space="preserve"> </w:t>
      </w:r>
      <w:r w:rsidR="00FE565F">
        <w:t>The importance of s</w:t>
      </w:r>
      <w:r w:rsidR="009C0CFD">
        <w:t xml:space="preserve">oil health was </w:t>
      </w:r>
      <w:r w:rsidR="00671274">
        <w:t>highlighted</w:t>
      </w:r>
      <w:r w:rsidR="00FD571B">
        <w:t xml:space="preserve"> by</w:t>
      </w:r>
      <w:r w:rsidR="00FE565F">
        <w:t xml:space="preserve"> a number of respondents</w:t>
      </w:r>
      <w:r w:rsidR="00843361">
        <w:t xml:space="preserve">, for example, application of organic matter to </w:t>
      </w:r>
      <w:r w:rsidR="00282052">
        <w:t>improve soil water holding capacity</w:t>
      </w:r>
      <w:r w:rsidR="003A0B58">
        <w:t xml:space="preserve"> and the use of selective fertilisers to promote root growth.</w:t>
      </w:r>
    </w:p>
    <w:p w14:paraId="4C8B0CC2" w14:textId="09C022E3" w:rsidR="009A70CF" w:rsidRDefault="000E0ECA" w:rsidP="005D0448">
      <w:pPr>
        <w:jc w:val="both"/>
      </w:pPr>
      <w:r>
        <w:t xml:space="preserve">In order to translate these </w:t>
      </w:r>
      <w:r w:rsidR="00940B5D">
        <w:t>strategies into practice, t</w:t>
      </w:r>
      <w:r w:rsidR="008C2A1D">
        <w:t xml:space="preserve">he </w:t>
      </w:r>
      <w:r>
        <w:t>need</w:t>
      </w:r>
      <w:r w:rsidR="008C2A1D">
        <w:t xml:space="preserve"> </w:t>
      </w:r>
      <w:r w:rsidR="00464AAC">
        <w:t xml:space="preserve">for </w:t>
      </w:r>
      <w:r w:rsidR="008C2A1D">
        <w:t xml:space="preserve">farmer education and support was </w:t>
      </w:r>
      <w:r w:rsidR="00940B5D">
        <w:t>highlighted</w:t>
      </w:r>
      <w:r w:rsidR="008C2A1D">
        <w:t xml:space="preserve"> by </w:t>
      </w:r>
      <w:r w:rsidR="00C977AF">
        <w:t>several respondents</w:t>
      </w:r>
      <w:r w:rsidR="009D3C39">
        <w:t xml:space="preserve"> as </w:t>
      </w:r>
      <w:r>
        <w:t xml:space="preserve">was </w:t>
      </w:r>
      <w:r w:rsidR="005D0448">
        <w:t xml:space="preserve">the importance of robust </w:t>
      </w:r>
      <w:r w:rsidR="009D3C39">
        <w:t>polic</w:t>
      </w:r>
      <w:r w:rsidR="005D0448">
        <w:t>ies</w:t>
      </w:r>
      <w:r w:rsidR="009D3C39">
        <w:t xml:space="preserve"> (for example, against deforestation).</w:t>
      </w:r>
    </w:p>
    <w:p w14:paraId="67C018F5" w14:textId="1D1DB007" w:rsidR="009A70CF" w:rsidRPr="00EA6F8C" w:rsidRDefault="009A70CF" w:rsidP="14C782BD">
      <w:pPr>
        <w:rPr>
          <w:sz w:val="24"/>
          <w:szCs w:val="24"/>
          <w:u w:val="single"/>
        </w:rPr>
      </w:pPr>
      <w:r w:rsidRPr="00EA6F8C">
        <w:rPr>
          <w:sz w:val="24"/>
          <w:szCs w:val="24"/>
          <w:u w:val="single"/>
        </w:rPr>
        <w:t xml:space="preserve">Perceptions of </w:t>
      </w:r>
      <w:r w:rsidR="005E4769" w:rsidRPr="00EA6F8C">
        <w:rPr>
          <w:sz w:val="24"/>
          <w:szCs w:val="24"/>
          <w:u w:val="single"/>
        </w:rPr>
        <w:t>the impacts of agroforestry on the microenvironment</w:t>
      </w:r>
    </w:p>
    <w:p w14:paraId="7531A59C" w14:textId="4C169E57" w:rsidR="00C33F00" w:rsidRPr="00D11BDF" w:rsidRDefault="00C33F00" w:rsidP="00733A60">
      <w:pPr>
        <w:jc w:val="both"/>
      </w:pPr>
      <w:r>
        <w:t xml:space="preserve">Most respondents </w:t>
      </w:r>
      <w:r w:rsidR="00F94965">
        <w:t xml:space="preserve">either agreed (62%) or strongly agreed (34%) with the </w:t>
      </w:r>
      <w:r w:rsidR="00733A60">
        <w:t xml:space="preserve">statement that: “shade/ agroforestry can mitigate high temperatures”. No respondents disagreed with this statement (Figure 3). </w:t>
      </w:r>
      <w:r w:rsidR="000F1868">
        <w:t>When it came to perception</w:t>
      </w:r>
      <w:r w:rsidR="0059021F">
        <w:t>s</w:t>
      </w:r>
      <w:r w:rsidR="000F1868">
        <w:t xml:space="preserve"> of the impact of agroforestry on water availability</w:t>
      </w:r>
      <w:r w:rsidR="00431F61">
        <w:t xml:space="preserve"> 28% and 46% of respondents</w:t>
      </w:r>
      <w:r w:rsidR="00B3393E">
        <w:t>,</w:t>
      </w:r>
      <w:r w:rsidR="00431F61">
        <w:t xml:space="preserve"> respectively</w:t>
      </w:r>
      <w:r w:rsidR="00B3393E">
        <w:t>,</w:t>
      </w:r>
      <w:r w:rsidR="00431F61">
        <w:t xml:space="preserve"> agreed or strongly agreed with the sta</w:t>
      </w:r>
      <w:r w:rsidR="00E4297E">
        <w:t xml:space="preserve">tement that </w:t>
      </w:r>
      <w:r w:rsidR="00D11BDF">
        <w:t>“s</w:t>
      </w:r>
      <w:r w:rsidR="00D11BDF" w:rsidRPr="00D11BDF">
        <w:t>hade/ agroforestry can mitigate the effects of drought</w:t>
      </w:r>
      <w:r w:rsidR="00D11BDF">
        <w:t>”</w:t>
      </w:r>
      <w:r w:rsidR="00557A9A">
        <w:t>. A small proportion of respondents (5%) disagreed with this statement</w:t>
      </w:r>
      <w:r w:rsidR="0009247D">
        <w:t>, with the remainder (21%) neither agreeing nor disagreeing (Figure 4).</w:t>
      </w:r>
      <w:r w:rsidR="00D11BDF">
        <w:t xml:space="preserve"> </w:t>
      </w:r>
    </w:p>
    <w:p w14:paraId="2A61D57D" w14:textId="4A2C2268" w:rsidR="009A70CF" w:rsidRPr="002035AF" w:rsidRDefault="009A70CF" w:rsidP="14C782BD">
      <w:r>
        <w:rPr>
          <w:noProof/>
        </w:rPr>
        <w:drawing>
          <wp:inline distT="0" distB="0" distL="0" distR="0" wp14:anchorId="3541752F" wp14:editId="682AAB99">
            <wp:extent cx="5731510" cy="1583690"/>
            <wp:effectExtent l="0" t="0" r="2540" b="0"/>
            <wp:docPr id="261568425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68425" name="Picture 1" descr="A white background with black do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63B" w:rsidRPr="14C782BD">
        <w:rPr>
          <w:i/>
          <w:iCs/>
        </w:rPr>
        <w:t xml:space="preserve">Figure </w:t>
      </w:r>
      <w:r w:rsidR="000C463B">
        <w:rPr>
          <w:i/>
          <w:iCs/>
        </w:rPr>
        <w:t>3</w:t>
      </w:r>
      <w:r w:rsidR="000C463B" w:rsidRPr="14C782BD">
        <w:rPr>
          <w:i/>
          <w:iCs/>
        </w:rPr>
        <w:t>:</w:t>
      </w:r>
      <w:r w:rsidR="000C463B">
        <w:rPr>
          <w:i/>
          <w:iCs/>
        </w:rPr>
        <w:t xml:space="preserve"> </w:t>
      </w:r>
      <w:r w:rsidR="00047F45">
        <w:rPr>
          <w:i/>
          <w:iCs/>
        </w:rPr>
        <w:t>Responses to the statement “</w:t>
      </w:r>
      <w:r w:rsidR="00047F45" w:rsidRPr="00047F45">
        <w:rPr>
          <w:i/>
          <w:iCs/>
        </w:rPr>
        <w:t>Shade /agroforestry can mitigate high temperatures</w:t>
      </w:r>
      <w:r w:rsidR="00047F45">
        <w:rPr>
          <w:i/>
          <w:iCs/>
        </w:rPr>
        <w:t>”</w:t>
      </w:r>
    </w:p>
    <w:p w14:paraId="77A78651" w14:textId="77777777" w:rsidR="00FC4A15" w:rsidRDefault="00FC4A15" w:rsidP="14C782BD">
      <w:pPr>
        <w:rPr>
          <w:i/>
          <w:iCs/>
        </w:rPr>
      </w:pPr>
    </w:p>
    <w:p w14:paraId="2BBA1000" w14:textId="200A37DA" w:rsidR="00C33F00" w:rsidRDefault="003E68F0" w:rsidP="14C782BD">
      <w:r>
        <w:rPr>
          <w:noProof/>
        </w:rPr>
        <w:drawing>
          <wp:inline distT="0" distB="0" distL="0" distR="0" wp14:anchorId="430D7CBD" wp14:editId="7F5AB002">
            <wp:extent cx="5731510" cy="1530220"/>
            <wp:effectExtent l="0" t="0" r="2540" b="0"/>
            <wp:docPr id="848499476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99476" name="Picture 1" descr="A white background with black dots&#10;&#10;Description automatically generated"/>
                    <pic:cNvPicPr/>
                  </pic:nvPicPr>
                  <pic:blipFill rotWithShape="1">
                    <a:blip r:embed="rId9"/>
                    <a:srcRect b="5609"/>
                    <a:stretch/>
                  </pic:blipFill>
                  <pic:spPr bwMode="auto">
                    <a:xfrm>
                      <a:off x="0" y="0"/>
                      <a:ext cx="5731510" cy="153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9BA2F" w14:textId="35487DAD" w:rsidR="003E68F0" w:rsidRPr="000F1868" w:rsidRDefault="003E68F0" w:rsidP="14C782BD">
      <w:pPr>
        <w:rPr>
          <w:i/>
          <w:iCs/>
        </w:rPr>
      </w:pPr>
      <w:r w:rsidRPr="000F1868">
        <w:rPr>
          <w:i/>
          <w:iCs/>
        </w:rPr>
        <w:t xml:space="preserve">Figure 4: </w:t>
      </w:r>
      <w:r w:rsidR="005352AB" w:rsidRPr="000F1868">
        <w:rPr>
          <w:i/>
          <w:iCs/>
        </w:rPr>
        <w:t>Responses to the statement "</w:t>
      </w:r>
      <w:r w:rsidR="000F1868" w:rsidRPr="000F1868">
        <w:rPr>
          <w:i/>
          <w:iCs/>
        </w:rPr>
        <w:t xml:space="preserve"> Shade/ agroforestry can mitigate the effects of drought”</w:t>
      </w:r>
    </w:p>
    <w:p w14:paraId="5C6CD9B8" w14:textId="1531CF6D" w:rsidR="005D0448" w:rsidRPr="00EA6F8C" w:rsidRDefault="005E4769" w:rsidP="14C782BD">
      <w:pPr>
        <w:rPr>
          <w:sz w:val="24"/>
          <w:szCs w:val="24"/>
          <w:u w:val="single"/>
        </w:rPr>
      </w:pPr>
      <w:r w:rsidRPr="00EA6F8C">
        <w:rPr>
          <w:sz w:val="24"/>
          <w:szCs w:val="24"/>
          <w:u w:val="single"/>
        </w:rPr>
        <w:lastRenderedPageBreak/>
        <w:t xml:space="preserve">Other benefits of </w:t>
      </w:r>
      <w:r w:rsidR="00DD3669" w:rsidRPr="00EA6F8C">
        <w:rPr>
          <w:sz w:val="24"/>
          <w:szCs w:val="24"/>
          <w:u w:val="single"/>
        </w:rPr>
        <w:t>agroforestry</w:t>
      </w:r>
    </w:p>
    <w:p w14:paraId="04D35D16" w14:textId="25E1B713" w:rsidR="00CD5FE5" w:rsidRDefault="00DD3669" w:rsidP="00D23101">
      <w:pPr>
        <w:jc w:val="both"/>
      </w:pPr>
      <w:r>
        <w:t>In addition t</w:t>
      </w:r>
      <w:r w:rsidR="00FE5C23">
        <w:t>o</w:t>
      </w:r>
      <w:r>
        <w:t xml:space="preserve"> ameliorating the microenvironment, </w:t>
      </w:r>
      <w:r w:rsidR="00554E8E">
        <w:t xml:space="preserve">other benefits cited by respondents included </w:t>
      </w:r>
      <w:r w:rsidR="00E84339">
        <w:t xml:space="preserve">additional income </w:t>
      </w:r>
      <w:r w:rsidR="00AA2B8A">
        <w:t xml:space="preserve">(e.g. from timber trees) </w:t>
      </w:r>
      <w:r w:rsidR="00E84339">
        <w:t xml:space="preserve">and better food security through crop diversification. </w:t>
      </w:r>
      <w:r w:rsidR="00F27ED4">
        <w:t xml:space="preserve">Improved biodiversity including </w:t>
      </w:r>
      <w:r w:rsidR="001E5759">
        <w:t>potentially providing hosts for pollinators</w:t>
      </w:r>
      <w:r w:rsidR="004F1798">
        <w:t xml:space="preserve"> was also a key issue </w:t>
      </w:r>
      <w:r w:rsidR="00CD5FE5">
        <w:t xml:space="preserve">highlighted. </w:t>
      </w:r>
      <w:r w:rsidR="00862AE3">
        <w:t xml:space="preserve">Various ways in which agroforestry can improve soil health were </w:t>
      </w:r>
      <w:r w:rsidR="002B1DDA">
        <w:t>noted by a number of respondents</w:t>
      </w:r>
      <w:r w:rsidR="00EF1BD6">
        <w:t>, including improved soil organic matter content</w:t>
      </w:r>
      <w:r w:rsidR="00750750">
        <w:t xml:space="preserve"> through leaf fall, </w:t>
      </w:r>
      <w:r w:rsidR="00996228">
        <w:t xml:space="preserve">better </w:t>
      </w:r>
      <w:r w:rsidR="00DA6FFA">
        <w:t xml:space="preserve">soil physiochemical properties, </w:t>
      </w:r>
      <w:r w:rsidR="00750750">
        <w:t xml:space="preserve">improved soil fertility, </w:t>
      </w:r>
      <w:r w:rsidR="00DA6FFA">
        <w:t xml:space="preserve">and </w:t>
      </w:r>
      <w:r w:rsidR="00FE79E3">
        <w:t>the potential for nutrient recycling if deep rooted species are use</w:t>
      </w:r>
      <w:r w:rsidR="005503A4">
        <w:t>d.</w:t>
      </w:r>
      <w:r w:rsidR="00891302">
        <w:t xml:space="preserve"> The</w:t>
      </w:r>
      <w:r w:rsidR="00165E0F">
        <w:t xml:space="preserve"> ability of</w:t>
      </w:r>
      <w:r w:rsidR="00891302">
        <w:t xml:space="preserve"> larger trees to act as a wind break was </w:t>
      </w:r>
      <w:r w:rsidR="00C31F8F">
        <w:t>mentioned as a benefit.</w:t>
      </w:r>
    </w:p>
    <w:p w14:paraId="474841F8" w14:textId="4B6780BF" w:rsidR="00CD5FE5" w:rsidRPr="00EA6F8C" w:rsidRDefault="00CD5FE5" w:rsidP="00CD5FE5">
      <w:pPr>
        <w:rPr>
          <w:sz w:val="24"/>
          <w:szCs w:val="24"/>
          <w:u w:val="single"/>
        </w:rPr>
      </w:pPr>
      <w:r w:rsidRPr="00EA6F8C">
        <w:rPr>
          <w:sz w:val="24"/>
          <w:szCs w:val="24"/>
          <w:u w:val="single"/>
        </w:rPr>
        <w:t>Drawback</w:t>
      </w:r>
      <w:r w:rsidR="00C31F8F" w:rsidRPr="00EA6F8C">
        <w:rPr>
          <w:sz w:val="24"/>
          <w:szCs w:val="24"/>
          <w:u w:val="single"/>
        </w:rPr>
        <w:t>s</w:t>
      </w:r>
      <w:r w:rsidRPr="00EA6F8C">
        <w:rPr>
          <w:sz w:val="24"/>
          <w:szCs w:val="24"/>
          <w:u w:val="single"/>
        </w:rPr>
        <w:t xml:space="preserve"> of agroforestry</w:t>
      </w:r>
    </w:p>
    <w:p w14:paraId="08E9AF52" w14:textId="4F1E9440" w:rsidR="00CD5FE5" w:rsidRPr="00DD3669" w:rsidRDefault="00740698" w:rsidP="00D23101">
      <w:pPr>
        <w:jc w:val="both"/>
      </w:pPr>
      <w:r>
        <w:t xml:space="preserve">In </w:t>
      </w:r>
      <w:r w:rsidR="00234D52">
        <w:t>citing potential drawbacks of agroforestry, many respondents highli</w:t>
      </w:r>
      <w:r w:rsidR="00F545FF">
        <w:t xml:space="preserve">ghted the need for </w:t>
      </w:r>
      <w:r w:rsidR="00DB0BE8">
        <w:t>well managed systems to avoid unintended consequences</w:t>
      </w:r>
      <w:r w:rsidR="0041033E">
        <w:t xml:space="preserve">, for example, yield reduction </w:t>
      </w:r>
      <w:r w:rsidR="00C24621">
        <w:t>under</w:t>
      </w:r>
      <w:r w:rsidR="0041033E">
        <w:t xml:space="preserve"> heavy shade and the potential to host pests and/ or disease</w:t>
      </w:r>
      <w:r w:rsidR="00C24621">
        <w:t>s</w:t>
      </w:r>
      <w:r w:rsidR="0041033E">
        <w:t xml:space="preserve"> if inappropriate </w:t>
      </w:r>
      <w:r w:rsidR="0043381F">
        <w:t>trees are used.</w:t>
      </w:r>
      <w:r w:rsidR="00587147">
        <w:t xml:space="preserve"> The issue of illegal tree felling </w:t>
      </w:r>
      <w:r w:rsidR="00F72ED5">
        <w:t xml:space="preserve">was </w:t>
      </w:r>
      <w:r w:rsidR="003D5761">
        <w:t>also highlighted, particularly as</w:t>
      </w:r>
      <w:r w:rsidR="007D74C4">
        <w:t xml:space="preserve"> such activities can have a destructive impact on cocoa trees.</w:t>
      </w:r>
      <w:r w:rsidR="00176B7C">
        <w:t xml:space="preserve"> Labour availability and financing were other challenges raised associated with cocoa agroforestry systems.</w:t>
      </w:r>
    </w:p>
    <w:sectPr w:rsidR="00CD5FE5" w:rsidRPr="00DD3669" w:rsidSect="004C2CC8">
      <w:footerReference w:type="default" r:id="rId10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22579" w14:textId="77777777" w:rsidR="003C4A78" w:rsidRDefault="003C4A78" w:rsidP="008E63F6">
      <w:pPr>
        <w:spacing w:after="0" w:line="240" w:lineRule="auto"/>
      </w:pPr>
      <w:r>
        <w:separator/>
      </w:r>
    </w:p>
  </w:endnote>
  <w:endnote w:type="continuationSeparator" w:id="0">
    <w:p w14:paraId="0AF463C7" w14:textId="77777777" w:rsidR="003C4A78" w:rsidRDefault="003C4A78" w:rsidP="008E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7453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7E441" w14:textId="41A70C8C" w:rsidR="008E63F6" w:rsidRDefault="008E63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34451" w14:textId="77777777" w:rsidR="008E63F6" w:rsidRDefault="008E6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4F4A9" w14:textId="77777777" w:rsidR="003C4A78" w:rsidRDefault="003C4A78" w:rsidP="008E63F6">
      <w:pPr>
        <w:spacing w:after="0" w:line="240" w:lineRule="auto"/>
      </w:pPr>
      <w:r>
        <w:separator/>
      </w:r>
    </w:p>
  </w:footnote>
  <w:footnote w:type="continuationSeparator" w:id="0">
    <w:p w14:paraId="0F27ABC0" w14:textId="77777777" w:rsidR="003C4A78" w:rsidRDefault="003C4A78" w:rsidP="008E6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B6"/>
    <w:rsid w:val="0000772D"/>
    <w:rsid w:val="00047F45"/>
    <w:rsid w:val="000645BA"/>
    <w:rsid w:val="0009247D"/>
    <w:rsid w:val="000A249F"/>
    <w:rsid w:val="000C19EF"/>
    <w:rsid w:val="000C463B"/>
    <w:rsid w:val="000E0ECA"/>
    <w:rsid w:val="000E4270"/>
    <w:rsid w:val="000E7678"/>
    <w:rsid w:val="000F1868"/>
    <w:rsid w:val="001279E3"/>
    <w:rsid w:val="00165E0F"/>
    <w:rsid w:val="00176B7C"/>
    <w:rsid w:val="0017700C"/>
    <w:rsid w:val="001D71A1"/>
    <w:rsid w:val="001E5759"/>
    <w:rsid w:val="002035AF"/>
    <w:rsid w:val="00234D52"/>
    <w:rsid w:val="00274EBA"/>
    <w:rsid w:val="0027608E"/>
    <w:rsid w:val="00282052"/>
    <w:rsid w:val="002971B3"/>
    <w:rsid w:val="002B1DDA"/>
    <w:rsid w:val="00342674"/>
    <w:rsid w:val="00347FF6"/>
    <w:rsid w:val="00390513"/>
    <w:rsid w:val="003A0B58"/>
    <w:rsid w:val="003B12B3"/>
    <w:rsid w:val="003C4A78"/>
    <w:rsid w:val="003D5761"/>
    <w:rsid w:val="003E68F0"/>
    <w:rsid w:val="0041033E"/>
    <w:rsid w:val="0041141E"/>
    <w:rsid w:val="00431F61"/>
    <w:rsid w:val="0043381F"/>
    <w:rsid w:val="00464AAC"/>
    <w:rsid w:val="00476808"/>
    <w:rsid w:val="004870D1"/>
    <w:rsid w:val="004C2CC8"/>
    <w:rsid w:val="004F1798"/>
    <w:rsid w:val="005352AB"/>
    <w:rsid w:val="005503A4"/>
    <w:rsid w:val="00554E8E"/>
    <w:rsid w:val="00557A9A"/>
    <w:rsid w:val="00587147"/>
    <w:rsid w:val="0059021F"/>
    <w:rsid w:val="005D0448"/>
    <w:rsid w:val="005E4769"/>
    <w:rsid w:val="005F366B"/>
    <w:rsid w:val="00640CF2"/>
    <w:rsid w:val="00671274"/>
    <w:rsid w:val="00707DBE"/>
    <w:rsid w:val="00723C54"/>
    <w:rsid w:val="00733A60"/>
    <w:rsid w:val="00735B99"/>
    <w:rsid w:val="00740698"/>
    <w:rsid w:val="00750750"/>
    <w:rsid w:val="00760E7D"/>
    <w:rsid w:val="007C3DB3"/>
    <w:rsid w:val="007D74C4"/>
    <w:rsid w:val="00843361"/>
    <w:rsid w:val="00861FE3"/>
    <w:rsid w:val="00862AE3"/>
    <w:rsid w:val="00891302"/>
    <w:rsid w:val="008A0D15"/>
    <w:rsid w:val="008A45E8"/>
    <w:rsid w:val="008A64B5"/>
    <w:rsid w:val="008C2A1D"/>
    <w:rsid w:val="008E63F6"/>
    <w:rsid w:val="009273EF"/>
    <w:rsid w:val="0093303D"/>
    <w:rsid w:val="009350DB"/>
    <w:rsid w:val="00940B5D"/>
    <w:rsid w:val="00967DBE"/>
    <w:rsid w:val="00996228"/>
    <w:rsid w:val="009A70CF"/>
    <w:rsid w:val="009C0CFD"/>
    <w:rsid w:val="009C5C2C"/>
    <w:rsid w:val="009D3C39"/>
    <w:rsid w:val="00A46B0D"/>
    <w:rsid w:val="00A53768"/>
    <w:rsid w:val="00A66A3F"/>
    <w:rsid w:val="00AA2B8A"/>
    <w:rsid w:val="00B05036"/>
    <w:rsid w:val="00B3393E"/>
    <w:rsid w:val="00B525B2"/>
    <w:rsid w:val="00BD24B6"/>
    <w:rsid w:val="00BD3E63"/>
    <w:rsid w:val="00C24621"/>
    <w:rsid w:val="00C31F8F"/>
    <w:rsid w:val="00C33F00"/>
    <w:rsid w:val="00C93580"/>
    <w:rsid w:val="00C95B42"/>
    <w:rsid w:val="00C977AF"/>
    <w:rsid w:val="00CA02F3"/>
    <w:rsid w:val="00CD5FE5"/>
    <w:rsid w:val="00CE54FF"/>
    <w:rsid w:val="00D11BDF"/>
    <w:rsid w:val="00D23101"/>
    <w:rsid w:val="00D51096"/>
    <w:rsid w:val="00D82B87"/>
    <w:rsid w:val="00DA6FFA"/>
    <w:rsid w:val="00DB0BE8"/>
    <w:rsid w:val="00DC6C49"/>
    <w:rsid w:val="00DD3669"/>
    <w:rsid w:val="00DF30D0"/>
    <w:rsid w:val="00E10215"/>
    <w:rsid w:val="00E4297E"/>
    <w:rsid w:val="00E84339"/>
    <w:rsid w:val="00EA6F8C"/>
    <w:rsid w:val="00ED658F"/>
    <w:rsid w:val="00EF1BD6"/>
    <w:rsid w:val="00F27ED4"/>
    <w:rsid w:val="00F545FF"/>
    <w:rsid w:val="00F701FD"/>
    <w:rsid w:val="00F72ED5"/>
    <w:rsid w:val="00F8196D"/>
    <w:rsid w:val="00F94965"/>
    <w:rsid w:val="00FC4A15"/>
    <w:rsid w:val="00FD455D"/>
    <w:rsid w:val="00FD571B"/>
    <w:rsid w:val="00FE565F"/>
    <w:rsid w:val="00FE5C23"/>
    <w:rsid w:val="00FE79E3"/>
    <w:rsid w:val="00FF2FB1"/>
    <w:rsid w:val="06E057A8"/>
    <w:rsid w:val="082E09E2"/>
    <w:rsid w:val="08A5A208"/>
    <w:rsid w:val="0D879896"/>
    <w:rsid w:val="0ECD25AB"/>
    <w:rsid w:val="1259A057"/>
    <w:rsid w:val="13DA9164"/>
    <w:rsid w:val="13FB6DA8"/>
    <w:rsid w:val="14C782BD"/>
    <w:rsid w:val="1865FBE6"/>
    <w:rsid w:val="1E3679F9"/>
    <w:rsid w:val="1E9402AB"/>
    <w:rsid w:val="1E94AF4C"/>
    <w:rsid w:val="1F17E72C"/>
    <w:rsid w:val="22ACFD0F"/>
    <w:rsid w:val="26DF773C"/>
    <w:rsid w:val="295EBD77"/>
    <w:rsid w:val="2B3B0C04"/>
    <w:rsid w:val="2BC408B8"/>
    <w:rsid w:val="2E6BA584"/>
    <w:rsid w:val="2FB39E59"/>
    <w:rsid w:val="2FB98CB2"/>
    <w:rsid w:val="3143F9C2"/>
    <w:rsid w:val="337A4A4E"/>
    <w:rsid w:val="34BFEC7A"/>
    <w:rsid w:val="36802742"/>
    <w:rsid w:val="39FAE8C6"/>
    <w:rsid w:val="3A593FE2"/>
    <w:rsid w:val="3ADD3113"/>
    <w:rsid w:val="3B3AFBD6"/>
    <w:rsid w:val="3BFBA352"/>
    <w:rsid w:val="3DC896A4"/>
    <w:rsid w:val="42C9368F"/>
    <w:rsid w:val="43058E8F"/>
    <w:rsid w:val="43C25B06"/>
    <w:rsid w:val="448E6AD6"/>
    <w:rsid w:val="4887AD64"/>
    <w:rsid w:val="48F20A07"/>
    <w:rsid w:val="4D24B503"/>
    <w:rsid w:val="4EBCD90F"/>
    <w:rsid w:val="4FFC2F74"/>
    <w:rsid w:val="511804B8"/>
    <w:rsid w:val="51240D29"/>
    <w:rsid w:val="51469861"/>
    <w:rsid w:val="5168DB58"/>
    <w:rsid w:val="5835167A"/>
    <w:rsid w:val="59F6890C"/>
    <w:rsid w:val="5A1952E6"/>
    <w:rsid w:val="5AB4EAEC"/>
    <w:rsid w:val="5B720814"/>
    <w:rsid w:val="5C992024"/>
    <w:rsid w:val="5D913354"/>
    <w:rsid w:val="5DC10EF7"/>
    <w:rsid w:val="5F256BCC"/>
    <w:rsid w:val="6AB156FB"/>
    <w:rsid w:val="6D5331FD"/>
    <w:rsid w:val="6D861FF7"/>
    <w:rsid w:val="6D8D8E4D"/>
    <w:rsid w:val="71DBF569"/>
    <w:rsid w:val="769DB04C"/>
    <w:rsid w:val="7911C959"/>
    <w:rsid w:val="7A6BF9B9"/>
    <w:rsid w:val="7B986503"/>
    <w:rsid w:val="7C486FF0"/>
    <w:rsid w:val="7EA7F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0C1E"/>
  <w15:chartTrackingRefBased/>
  <w15:docId w15:val="{B2137D07-4E0D-4625-93BF-A98B4BB8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3F6"/>
  </w:style>
  <w:style w:type="paragraph" w:styleId="Footer">
    <w:name w:val="footer"/>
    <w:basedOn w:val="Normal"/>
    <w:link w:val="FooterChar"/>
    <w:uiPriority w:val="99"/>
    <w:unhideWhenUsed/>
    <w:rsid w:val="008E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'[Cocoa &amp; Climate Change Survey.xlsx]Sheet2'!$C$2:$C$8</c:f>
              <c:strCache>
                <c:ptCount val="7"/>
                <c:pt idx="0">
                  <c:v>North America</c:v>
                </c:pt>
                <c:pt idx="1">
                  <c:v>Central America &amp; Caribbean</c:v>
                </c:pt>
                <c:pt idx="2">
                  <c:v>South America</c:v>
                </c:pt>
                <c:pt idx="3">
                  <c:v>Europe</c:v>
                </c:pt>
                <c:pt idx="4">
                  <c:v>West Africa</c:v>
                </c:pt>
                <c:pt idx="5">
                  <c:v>SE Asia</c:v>
                </c:pt>
                <c:pt idx="6">
                  <c:v>South Asia</c:v>
                </c:pt>
              </c:strCache>
            </c:strRef>
          </c:cat>
          <c:val>
            <c:numRef>
              <c:f>'[Cocoa &amp; Climate Change Survey.xlsx]Sheet2'!$D$2:$D$8</c:f>
              <c:numCache>
                <c:formatCode>General</c:formatCode>
                <c:ptCount val="7"/>
                <c:pt idx="0">
                  <c:v>5</c:v>
                </c:pt>
                <c:pt idx="1">
                  <c:v>5</c:v>
                </c:pt>
                <c:pt idx="2">
                  <c:v>14</c:v>
                </c:pt>
                <c:pt idx="3">
                  <c:v>12</c:v>
                </c:pt>
                <c:pt idx="4">
                  <c:v>19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5-4EFC-B7AC-3C5B0C01E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2420159"/>
        <c:axId val="922421599"/>
      </c:barChart>
      <c:catAx>
        <c:axId val="922420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2421599"/>
        <c:crosses val="autoZero"/>
        <c:auto val="1"/>
        <c:lblAlgn val="ctr"/>
        <c:lblOffset val="100"/>
        <c:noMultiLvlLbl val="0"/>
      </c:catAx>
      <c:valAx>
        <c:axId val="922421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>
                    <a:solidFill>
                      <a:schemeClr val="tx1"/>
                    </a:solidFill>
                  </a:rPr>
                  <a:t>Number</a:t>
                </a:r>
                <a:r>
                  <a:rPr lang="en-GB" sz="1200" baseline="0">
                    <a:solidFill>
                      <a:schemeClr val="tx1"/>
                    </a:solidFill>
                  </a:rPr>
                  <a:t> of participants</a:t>
                </a:r>
                <a:endParaRPr lang="en-GB" sz="1200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2420159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Daymond</dc:creator>
  <cp:keywords/>
  <dc:description/>
  <cp:lastModifiedBy>Andrew Daymond</cp:lastModifiedBy>
  <cp:revision>113</cp:revision>
  <dcterms:created xsi:type="dcterms:W3CDTF">2024-11-18T11:18:00Z</dcterms:created>
  <dcterms:modified xsi:type="dcterms:W3CDTF">2024-11-28T15:40:00Z</dcterms:modified>
</cp:coreProperties>
</file>