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5EAC" w14:textId="77777777" w:rsidR="00F41468" w:rsidRPr="00A5055C" w:rsidRDefault="00F41468" w:rsidP="00F41468">
      <w:pPr>
        <w:rPr>
          <w:rFonts w:ascii="Calibri" w:eastAsia="Calibri" w:hAnsi="Calibri" w:cs="Calibri"/>
          <w:color w:val="000000" w:themeColor="text1"/>
        </w:rPr>
      </w:pPr>
      <w:r w:rsidRPr="00FC62BC">
        <w:rPr>
          <w:rFonts w:ascii="Calibri" w:eastAsia="Calibri" w:hAnsi="Calibri" w:cs="Calibri"/>
          <w:b/>
          <w:bCs/>
          <w:color w:val="000000" w:themeColor="text1"/>
        </w:rPr>
        <w:t>Appendix 2</w:t>
      </w:r>
    </w:p>
    <w:p w14:paraId="26E4C38E" w14:textId="77777777" w:rsidR="00F41468" w:rsidRDefault="00F41468" w:rsidP="00F41468">
      <w:pPr>
        <w:spacing w:after="0" w:line="240" w:lineRule="auto"/>
        <w:jc w:val="center"/>
        <w:rPr>
          <w:rStyle w:val="normaltextrun"/>
          <w:rFonts w:ascii="Calibri" w:eastAsia="Calibri" w:hAnsi="Calibri" w:cs="Calibri"/>
          <w:b/>
          <w:bCs/>
          <w:color w:val="000000" w:themeColor="text1"/>
          <w:sz w:val="24"/>
          <w:szCs w:val="24"/>
        </w:rPr>
      </w:pPr>
      <w:r w:rsidRPr="1828128F">
        <w:rPr>
          <w:rStyle w:val="normaltextrun"/>
          <w:rFonts w:ascii="Calibri" w:eastAsia="Calibri" w:hAnsi="Calibri" w:cs="Calibri"/>
          <w:b/>
          <w:bCs/>
          <w:color w:val="000000" w:themeColor="text1"/>
          <w:sz w:val="24"/>
          <w:szCs w:val="24"/>
        </w:rPr>
        <w:t>Advancing the Frontiers of Earth System Prediction</w:t>
      </w:r>
      <w:r>
        <w:rPr>
          <w:rStyle w:val="normaltextrun"/>
          <w:rFonts w:ascii="Calibri" w:eastAsia="Calibri" w:hAnsi="Calibri" w:cs="Calibri"/>
          <w:b/>
          <w:bCs/>
          <w:color w:val="000000" w:themeColor="text1"/>
          <w:sz w:val="24"/>
          <w:szCs w:val="24"/>
        </w:rPr>
        <w:t>:</w:t>
      </w:r>
    </w:p>
    <w:p w14:paraId="312ED49C" w14:textId="77777777" w:rsidR="00F41468" w:rsidRDefault="00F41468" w:rsidP="00F41468">
      <w:pPr>
        <w:spacing w:after="0" w:line="240" w:lineRule="auto"/>
        <w:jc w:val="center"/>
        <w:rPr>
          <w:rFonts w:ascii="Calibri Light" w:eastAsia="Calibri Light" w:hAnsi="Calibri Light" w:cs="Calibri Light"/>
        </w:rPr>
      </w:pPr>
      <w:r w:rsidRPr="1828128F">
        <w:rPr>
          <w:rFonts w:ascii="Calibri Light" w:eastAsia="Calibri Light" w:hAnsi="Calibri Light" w:cs="Calibri Light"/>
          <w:color w:val="2F5496" w:themeColor="accent1" w:themeShade="BF"/>
          <w:sz w:val="32"/>
          <w:szCs w:val="32"/>
        </w:rPr>
        <w:t xml:space="preserve"> </w:t>
      </w:r>
      <w:r w:rsidRPr="00F7448D">
        <w:rPr>
          <w:rStyle w:val="normaltextrun"/>
          <w:rFonts w:ascii="Calibri" w:eastAsia="Calibri" w:hAnsi="Calibri" w:cs="Calibri"/>
          <w:b/>
          <w:bCs/>
          <w:color w:val="000000" w:themeColor="text1"/>
          <w:sz w:val="24"/>
          <w:szCs w:val="24"/>
        </w:rPr>
        <w:t>HPC and data analysis resources</w:t>
      </w:r>
    </w:p>
    <w:p w14:paraId="6C9F3D16" w14:textId="77777777" w:rsidR="00F41468" w:rsidRDefault="00F41468" w:rsidP="00F41468">
      <w:pPr>
        <w:spacing w:after="0" w:line="240" w:lineRule="auto"/>
        <w:rPr>
          <w:rFonts w:ascii="Calibri" w:eastAsia="Calibri" w:hAnsi="Calibri" w:cs="Calibri"/>
          <w:color w:val="000000" w:themeColor="text1"/>
          <w:sz w:val="24"/>
          <w:szCs w:val="24"/>
        </w:rPr>
      </w:pPr>
    </w:p>
    <w:p w14:paraId="33F75BB8" w14:textId="77777777" w:rsidR="00F41468" w:rsidRDefault="00F41468" w:rsidP="00F41468">
      <w:pPr>
        <w:spacing w:after="0" w:line="240" w:lineRule="auto"/>
        <w:rPr>
          <w:rFonts w:ascii="Calibri" w:eastAsia="Calibri" w:hAnsi="Calibri" w:cs="Calibri"/>
          <w:color w:val="000000" w:themeColor="text1"/>
        </w:rPr>
      </w:pPr>
      <w:r w:rsidRPr="700E9E39">
        <w:rPr>
          <w:rFonts w:ascii="Calibri" w:eastAsia="Calibri" w:hAnsi="Calibri" w:cs="Calibri"/>
          <w:b/>
          <w:bCs/>
          <w:color w:val="000000" w:themeColor="text1"/>
        </w:rPr>
        <w:t>Principles</w:t>
      </w:r>
    </w:p>
    <w:p w14:paraId="33867CE2" w14:textId="77777777" w:rsidR="00F41468" w:rsidRDefault="00F41468" w:rsidP="00F41468">
      <w:pPr>
        <w:spacing w:after="0" w:line="240" w:lineRule="auto"/>
        <w:rPr>
          <w:rFonts w:ascii="Calibri" w:eastAsia="Calibri" w:hAnsi="Calibri" w:cs="Calibri"/>
          <w:b/>
          <w:bCs/>
          <w:color w:val="000000" w:themeColor="text1"/>
        </w:rPr>
      </w:pPr>
    </w:p>
    <w:p w14:paraId="4971B82D" w14:textId="77777777" w:rsidR="00F41468" w:rsidRDefault="00F41468" w:rsidP="00F41468">
      <w:pPr>
        <w:pStyle w:val="ListParagraph"/>
        <w:numPr>
          <w:ilvl w:val="0"/>
          <w:numId w:val="1"/>
        </w:numPr>
        <w:spacing w:after="0" w:line="240" w:lineRule="auto"/>
        <w:rPr>
          <w:rFonts w:ascii="Calibri" w:eastAsia="Calibri" w:hAnsi="Calibri" w:cs="Calibri"/>
          <w:color w:val="000000" w:themeColor="text1"/>
        </w:rPr>
      </w:pPr>
      <w:r w:rsidRPr="700E9E39">
        <w:rPr>
          <w:rFonts w:ascii="Calibri" w:eastAsia="Calibri" w:hAnsi="Calibri" w:cs="Calibri"/>
          <w:color w:val="000000" w:themeColor="text1"/>
        </w:rPr>
        <w:t xml:space="preserve">It is expected that AFESP investigators will work collaboratively, both within and across Themes. </w:t>
      </w:r>
      <w:bookmarkStart w:id="0" w:name="_Int_XBaonvyE"/>
      <w:proofErr w:type="gramStart"/>
      <w:r w:rsidRPr="700E9E39">
        <w:rPr>
          <w:rFonts w:ascii="Calibri" w:eastAsia="Calibri" w:hAnsi="Calibri" w:cs="Calibri"/>
          <w:color w:val="000000" w:themeColor="text1"/>
        </w:rPr>
        <w:t>In order to</w:t>
      </w:r>
      <w:bookmarkEnd w:id="0"/>
      <w:proofErr w:type="gramEnd"/>
      <w:r w:rsidRPr="700E9E39">
        <w:rPr>
          <w:rFonts w:ascii="Calibri" w:eastAsia="Calibri" w:hAnsi="Calibri" w:cs="Calibri"/>
          <w:color w:val="000000" w:themeColor="text1"/>
        </w:rPr>
        <w:t xml:space="preserve"> facilitate such collaboration, the AFESP Steering Group has been negotiating with partners to provide continued access to some key resources.</w:t>
      </w:r>
    </w:p>
    <w:p w14:paraId="2AB37A87" w14:textId="77777777" w:rsidR="00F41468" w:rsidRDefault="00F41468" w:rsidP="00F41468">
      <w:pPr>
        <w:pStyle w:val="ListParagraph"/>
        <w:numPr>
          <w:ilvl w:val="0"/>
          <w:numId w:val="1"/>
        </w:numPr>
        <w:spacing w:after="0" w:line="240" w:lineRule="auto"/>
        <w:rPr>
          <w:rFonts w:ascii="Calibri" w:eastAsia="Calibri" w:hAnsi="Calibri" w:cs="Calibri"/>
          <w:color w:val="000000" w:themeColor="text1"/>
        </w:rPr>
      </w:pPr>
      <w:r w:rsidRPr="700E9E39">
        <w:rPr>
          <w:rFonts w:ascii="Calibri" w:eastAsia="Calibri" w:hAnsi="Calibri" w:cs="Calibri"/>
          <w:color w:val="000000" w:themeColor="text1"/>
        </w:rPr>
        <w:t xml:space="preserve">For HPC, </w:t>
      </w:r>
      <w:proofErr w:type="gramStart"/>
      <w:r w:rsidRPr="700E9E39">
        <w:rPr>
          <w:rFonts w:ascii="Calibri" w:eastAsia="Calibri" w:hAnsi="Calibri" w:cs="Calibri"/>
          <w:color w:val="000000" w:themeColor="text1"/>
        </w:rPr>
        <w:t>e.g.</w:t>
      </w:r>
      <w:proofErr w:type="gramEnd"/>
      <w:r w:rsidRPr="700E9E39">
        <w:rPr>
          <w:rFonts w:ascii="Calibri" w:eastAsia="Calibri" w:hAnsi="Calibri" w:cs="Calibri"/>
          <w:color w:val="000000" w:themeColor="text1"/>
        </w:rPr>
        <w:t xml:space="preserve"> for running simulations, the main resource will be provided by the ECMWF and MONSooN3 supercomputers.</w:t>
      </w:r>
    </w:p>
    <w:p w14:paraId="42706143" w14:textId="77777777" w:rsidR="00F41468" w:rsidRDefault="00F41468" w:rsidP="00F41468">
      <w:pPr>
        <w:pStyle w:val="ListParagraph"/>
        <w:numPr>
          <w:ilvl w:val="0"/>
          <w:numId w:val="1"/>
        </w:numPr>
        <w:spacing w:after="0" w:line="240" w:lineRule="auto"/>
        <w:rPr>
          <w:rFonts w:ascii="Calibri" w:eastAsia="Calibri" w:hAnsi="Calibri" w:cs="Calibri"/>
          <w:color w:val="000000" w:themeColor="text1"/>
        </w:rPr>
      </w:pPr>
      <w:r w:rsidRPr="700E9E39">
        <w:rPr>
          <w:rFonts w:ascii="Calibri" w:eastAsia="Calibri" w:hAnsi="Calibri" w:cs="Calibri"/>
          <w:color w:val="000000" w:themeColor="text1"/>
        </w:rPr>
        <w:t xml:space="preserve">For Data Analysis, the main resource will be CEDA-JASMIN, initially using NCAS allocations which will need to be negotiated with the relevant consortium manager (currently Grenville Lister).   </w:t>
      </w:r>
    </w:p>
    <w:p w14:paraId="6C502778" w14:textId="77777777" w:rsidR="00F41468" w:rsidRDefault="00F41468" w:rsidP="00F41468">
      <w:pPr>
        <w:pStyle w:val="ListParagraph"/>
        <w:numPr>
          <w:ilvl w:val="0"/>
          <w:numId w:val="1"/>
        </w:numPr>
        <w:spacing w:after="0" w:line="240" w:lineRule="auto"/>
        <w:rPr>
          <w:rFonts w:ascii="Calibri" w:eastAsia="Calibri" w:hAnsi="Calibri" w:cs="Calibri"/>
          <w:color w:val="000000" w:themeColor="text1"/>
        </w:rPr>
      </w:pPr>
      <w:r w:rsidRPr="700E9E39">
        <w:rPr>
          <w:rFonts w:ascii="Calibri" w:eastAsia="Calibri" w:hAnsi="Calibri" w:cs="Calibri"/>
          <w:color w:val="000000" w:themeColor="text1"/>
        </w:rPr>
        <w:t xml:space="preserve">Additional resources, </w:t>
      </w:r>
      <w:proofErr w:type="gramStart"/>
      <w:r w:rsidRPr="700E9E39">
        <w:rPr>
          <w:rFonts w:ascii="Calibri" w:eastAsia="Calibri" w:hAnsi="Calibri" w:cs="Calibri"/>
          <w:color w:val="000000" w:themeColor="text1"/>
        </w:rPr>
        <w:t>e.g.</w:t>
      </w:r>
      <w:proofErr w:type="gramEnd"/>
      <w:r w:rsidRPr="700E9E39">
        <w:rPr>
          <w:rFonts w:ascii="Calibri" w:eastAsia="Calibri" w:hAnsi="Calibri" w:cs="Calibri"/>
          <w:color w:val="000000" w:themeColor="text1"/>
        </w:rPr>
        <w:t xml:space="preserve"> supercomputing time won internationally, will be considered as additional contribution in </w:t>
      </w:r>
      <w:bookmarkStart w:id="1" w:name="_Int_wSXSa8tf"/>
      <w:r w:rsidRPr="700E9E39">
        <w:rPr>
          <w:rFonts w:ascii="Calibri" w:eastAsia="Calibri" w:hAnsi="Calibri" w:cs="Calibri"/>
          <w:color w:val="000000" w:themeColor="text1"/>
        </w:rPr>
        <w:t>kind</w:t>
      </w:r>
      <w:bookmarkEnd w:id="1"/>
      <w:r w:rsidRPr="700E9E39">
        <w:rPr>
          <w:rFonts w:ascii="Calibri" w:eastAsia="Calibri" w:hAnsi="Calibri" w:cs="Calibri"/>
          <w:color w:val="000000" w:themeColor="text1"/>
        </w:rPr>
        <w:t xml:space="preserve"> and must be stated on the main proposal.</w:t>
      </w:r>
    </w:p>
    <w:p w14:paraId="5A072885" w14:textId="77777777" w:rsidR="00F41468" w:rsidRDefault="00F41468" w:rsidP="00F41468">
      <w:pPr>
        <w:spacing w:after="0" w:line="240" w:lineRule="auto"/>
        <w:rPr>
          <w:rFonts w:ascii="Calibri" w:eastAsia="Calibri" w:hAnsi="Calibri" w:cs="Calibri"/>
          <w:color w:val="000000" w:themeColor="text1"/>
        </w:rPr>
      </w:pPr>
    </w:p>
    <w:p w14:paraId="5FAA4EF4" w14:textId="77777777" w:rsidR="00F41468" w:rsidRDefault="00F41468" w:rsidP="00F41468">
      <w:pPr>
        <w:spacing w:after="0" w:line="240" w:lineRule="auto"/>
        <w:rPr>
          <w:rFonts w:ascii="Calibri" w:eastAsia="Calibri" w:hAnsi="Calibri" w:cs="Calibri"/>
          <w:color w:val="000000" w:themeColor="text1"/>
        </w:rPr>
      </w:pPr>
      <w:r w:rsidRPr="700E9E39">
        <w:rPr>
          <w:rFonts w:ascii="Calibri" w:eastAsia="Calibri" w:hAnsi="Calibri" w:cs="Calibri"/>
          <w:b/>
          <w:bCs/>
          <w:color w:val="000000" w:themeColor="text1"/>
        </w:rPr>
        <w:t>Resources available to AFESP investigators</w:t>
      </w:r>
    </w:p>
    <w:p w14:paraId="23A3E246" w14:textId="77777777" w:rsidR="00F41468" w:rsidRDefault="00F41468" w:rsidP="00F41468">
      <w:pPr>
        <w:spacing w:after="0" w:line="240" w:lineRule="auto"/>
        <w:rPr>
          <w:rFonts w:ascii="Calibri" w:eastAsia="Calibri" w:hAnsi="Calibri" w:cs="Calibri"/>
          <w:b/>
          <w:bCs/>
          <w:color w:val="000000" w:themeColor="text1"/>
        </w:rPr>
      </w:pPr>
    </w:p>
    <w:p w14:paraId="612C6607" w14:textId="77777777" w:rsidR="00F41468" w:rsidRDefault="00F41468" w:rsidP="00F41468">
      <w:pPr>
        <w:spacing w:after="0" w:line="240" w:lineRule="auto"/>
        <w:rPr>
          <w:rFonts w:ascii="Calibri" w:eastAsia="Calibri" w:hAnsi="Calibri" w:cs="Calibri"/>
          <w:color w:val="000000" w:themeColor="text1"/>
          <w:u w:val="single"/>
        </w:rPr>
      </w:pPr>
      <w:r w:rsidRPr="700E9E39">
        <w:rPr>
          <w:rFonts w:ascii="Calibri" w:eastAsia="Calibri" w:hAnsi="Calibri" w:cs="Calibri"/>
          <w:color w:val="000000" w:themeColor="text1"/>
        </w:rPr>
        <w:t>Successful projects will have access to:</w:t>
      </w:r>
    </w:p>
    <w:p w14:paraId="7F530922" w14:textId="77777777" w:rsidR="00F41468" w:rsidRDefault="00F41468" w:rsidP="00F41468">
      <w:pPr>
        <w:spacing w:after="0" w:line="240" w:lineRule="auto"/>
        <w:rPr>
          <w:rFonts w:ascii="Calibri" w:eastAsia="Calibri" w:hAnsi="Calibri" w:cs="Calibri"/>
          <w:color w:val="000000" w:themeColor="text1"/>
        </w:rPr>
      </w:pPr>
    </w:p>
    <w:p w14:paraId="2F926174" w14:textId="77777777" w:rsidR="00F41468" w:rsidRDefault="00F41468" w:rsidP="00F41468">
      <w:pPr>
        <w:pStyle w:val="ListParagraph"/>
        <w:numPr>
          <w:ilvl w:val="0"/>
          <w:numId w:val="3"/>
        </w:numPr>
        <w:spacing w:after="0" w:line="240" w:lineRule="auto"/>
        <w:rPr>
          <w:rFonts w:ascii="Calibri" w:eastAsia="Calibri" w:hAnsi="Calibri" w:cs="Calibri"/>
          <w:color w:val="000000" w:themeColor="text1"/>
        </w:rPr>
      </w:pPr>
      <w:r w:rsidRPr="700E9E39">
        <w:t>ECMWF supercomputer resources</w:t>
      </w:r>
    </w:p>
    <w:p w14:paraId="1DB15B9C" w14:textId="77777777" w:rsidR="00F41468" w:rsidRDefault="00F41468" w:rsidP="00F41468">
      <w:pPr>
        <w:pStyle w:val="ListParagraph"/>
        <w:numPr>
          <w:ilvl w:val="0"/>
          <w:numId w:val="3"/>
        </w:numPr>
        <w:spacing w:after="0" w:line="240" w:lineRule="auto"/>
        <w:rPr>
          <w:rFonts w:ascii="Calibri" w:eastAsia="Calibri" w:hAnsi="Calibri" w:cs="Calibri"/>
          <w:color w:val="000000" w:themeColor="text1"/>
        </w:rPr>
      </w:pPr>
      <w:r w:rsidRPr="700E9E39">
        <w:t>MONSooN3</w:t>
      </w:r>
      <w:r w:rsidRPr="700E9E39">
        <w:rPr>
          <w:rStyle w:val="FootnoteReference"/>
        </w:rPr>
        <w:footnoteReference w:id="1"/>
      </w:r>
      <w:r w:rsidRPr="700E9E39">
        <w:t xml:space="preserve"> and </w:t>
      </w:r>
    </w:p>
    <w:p w14:paraId="3814398D" w14:textId="77777777" w:rsidR="00F41468" w:rsidRDefault="00F41468" w:rsidP="00F41468">
      <w:pPr>
        <w:pStyle w:val="ListParagraph"/>
        <w:numPr>
          <w:ilvl w:val="0"/>
          <w:numId w:val="3"/>
        </w:numPr>
        <w:spacing w:after="0" w:line="240" w:lineRule="auto"/>
        <w:rPr>
          <w:rFonts w:ascii="Calibri" w:eastAsia="Calibri" w:hAnsi="Calibri" w:cs="Calibri"/>
          <w:color w:val="000000" w:themeColor="text1"/>
        </w:rPr>
      </w:pPr>
      <w:r w:rsidRPr="700E9E39">
        <w:t>JASMIN.</w:t>
      </w:r>
    </w:p>
    <w:p w14:paraId="7AF0B3CE" w14:textId="77777777" w:rsidR="00F41468" w:rsidRDefault="00F41468" w:rsidP="00F41468">
      <w:pPr>
        <w:spacing w:after="0" w:line="240" w:lineRule="auto"/>
        <w:rPr>
          <w:rFonts w:ascii="Calibri" w:eastAsia="Calibri" w:hAnsi="Calibri" w:cs="Calibri"/>
          <w:color w:val="000000" w:themeColor="text1"/>
        </w:rPr>
      </w:pPr>
    </w:p>
    <w:p w14:paraId="7F2EE104" w14:textId="77777777" w:rsidR="00F41468" w:rsidRDefault="00F41468" w:rsidP="00F41468">
      <w:pPr>
        <w:spacing w:after="0" w:line="240" w:lineRule="auto"/>
        <w:rPr>
          <w:rFonts w:ascii="Calibri" w:eastAsia="Calibri" w:hAnsi="Calibri" w:cs="Calibri"/>
          <w:color w:val="000000" w:themeColor="text1"/>
        </w:rPr>
      </w:pPr>
      <w:r w:rsidRPr="700E9E39">
        <w:rPr>
          <w:rFonts w:ascii="Calibri" w:eastAsia="Calibri" w:hAnsi="Calibri" w:cs="Calibri"/>
          <w:color w:val="000000" w:themeColor="text1"/>
        </w:rPr>
        <w:t xml:space="preserve">The exact mechanisms for requesting and gaining access have not yet been finalised, but one might expect the use of resources awarded via AFESP to be monitored, and to be asked to provide continuation bids   on an annual basis. </w:t>
      </w:r>
    </w:p>
    <w:p w14:paraId="447B47F8" w14:textId="77777777" w:rsidR="00F41468" w:rsidRDefault="00F41468" w:rsidP="00F41468">
      <w:pPr>
        <w:spacing w:after="0" w:line="240" w:lineRule="auto"/>
        <w:rPr>
          <w:rFonts w:ascii="Calibri" w:eastAsia="Calibri" w:hAnsi="Calibri" w:cs="Calibri"/>
          <w:b/>
          <w:bCs/>
          <w:color w:val="000000" w:themeColor="text1"/>
        </w:rPr>
      </w:pPr>
    </w:p>
    <w:p w14:paraId="4884D620" w14:textId="77777777" w:rsidR="00F41468" w:rsidRDefault="00F41468" w:rsidP="00F41468">
      <w:pPr>
        <w:spacing w:after="0" w:line="240" w:lineRule="auto"/>
        <w:rPr>
          <w:rFonts w:ascii="Calibri" w:eastAsia="Calibri" w:hAnsi="Calibri" w:cs="Calibri"/>
          <w:color w:val="000000" w:themeColor="text1"/>
        </w:rPr>
      </w:pPr>
      <w:r w:rsidRPr="700E9E39">
        <w:rPr>
          <w:rFonts w:ascii="Calibri" w:eastAsia="Calibri" w:hAnsi="Calibri" w:cs="Calibri"/>
          <w:b/>
          <w:bCs/>
          <w:color w:val="000000" w:themeColor="text1"/>
        </w:rPr>
        <w:t>Guidance on bidding</w:t>
      </w:r>
    </w:p>
    <w:p w14:paraId="2B176C15" w14:textId="77777777" w:rsidR="00F41468" w:rsidRDefault="00F41468" w:rsidP="00F41468">
      <w:pPr>
        <w:spacing w:after="0" w:line="240" w:lineRule="auto"/>
        <w:rPr>
          <w:rFonts w:ascii="Calibri" w:eastAsia="Calibri" w:hAnsi="Calibri" w:cs="Calibri"/>
          <w:b/>
          <w:bCs/>
          <w:color w:val="000000" w:themeColor="text1"/>
        </w:rPr>
      </w:pPr>
    </w:p>
    <w:p w14:paraId="3C9A2F08" w14:textId="77777777" w:rsidR="00F41468" w:rsidRDefault="00F41468" w:rsidP="00F41468">
      <w:pPr>
        <w:pStyle w:val="ListParagraph"/>
        <w:numPr>
          <w:ilvl w:val="0"/>
          <w:numId w:val="2"/>
        </w:numPr>
        <w:spacing w:after="0" w:line="240" w:lineRule="auto"/>
      </w:pPr>
      <w:r w:rsidRPr="700E9E39">
        <w:t>Provide an estimated amount of AFESP supplied HPC per year for your target platform, in node hours, as well as a Gantt chart detailing the intended usage per semester (recognising that usage beyond a one-year horizon is likely less well defined at the start of each new project</w:t>
      </w:r>
      <w:r w:rsidRPr="700E9E39">
        <w:rPr>
          <w:u w:val="single"/>
        </w:rPr>
        <w:t xml:space="preserve"> and shall be revisited annually</w:t>
      </w:r>
      <w:r w:rsidRPr="700E9E39">
        <w:t>)</w:t>
      </w:r>
    </w:p>
    <w:p w14:paraId="020B11BD" w14:textId="77777777" w:rsidR="00F41468" w:rsidRDefault="00F41468" w:rsidP="00F41468">
      <w:pPr>
        <w:pStyle w:val="ListParagraph"/>
        <w:numPr>
          <w:ilvl w:val="0"/>
          <w:numId w:val="2"/>
        </w:numPr>
        <w:spacing w:after="0" w:line="240" w:lineRule="auto"/>
        <w:rPr>
          <w:rFonts w:ascii="Calibri" w:eastAsia="Calibri" w:hAnsi="Calibri" w:cs="Calibri"/>
          <w:color w:val="000000" w:themeColor="text1"/>
        </w:rPr>
      </w:pPr>
      <w:r w:rsidRPr="700E9E39">
        <w:t>Include an HPC risk analysis which covers both what you would do if you were unable to obtain all the HPC in your analysis, and how likely you think it is that you will actually need it all on the timescale you predict (</w:t>
      </w:r>
      <w:proofErr w:type="gramStart"/>
      <w:r w:rsidRPr="700E9E39">
        <w:t>i.e.</w:t>
      </w:r>
      <w:proofErr w:type="gramEnd"/>
      <w:r w:rsidRPr="700E9E39">
        <w:t xml:space="preserve"> if you expect substantial development with concomitant risk of delays in HPC usage, say so).</w:t>
      </w:r>
    </w:p>
    <w:p w14:paraId="7DB42C3D" w14:textId="77777777" w:rsidR="00F41468" w:rsidRDefault="00F41468" w:rsidP="00F41468">
      <w:pPr>
        <w:pStyle w:val="ListParagraph"/>
        <w:numPr>
          <w:ilvl w:val="0"/>
          <w:numId w:val="2"/>
        </w:numPr>
        <w:spacing w:after="0" w:line="240" w:lineRule="auto"/>
        <w:rPr>
          <w:rFonts w:ascii="Calibri" w:eastAsia="Calibri" w:hAnsi="Calibri" w:cs="Calibri"/>
          <w:color w:val="000000" w:themeColor="text1"/>
        </w:rPr>
      </w:pPr>
      <w:r w:rsidRPr="700E9E39">
        <w:t>If you think very large amount of HPC might be needed, these will likely have to come via your ECMWF/Met Office collaborators. Indicate if you expect this is likely to be needed.</w:t>
      </w:r>
    </w:p>
    <w:p w14:paraId="0412234A" w14:textId="77777777" w:rsidR="00F41468" w:rsidRDefault="00F41468" w:rsidP="00F41468">
      <w:pPr>
        <w:pStyle w:val="ListParagraph"/>
        <w:numPr>
          <w:ilvl w:val="0"/>
          <w:numId w:val="2"/>
        </w:numPr>
        <w:spacing w:after="0" w:line="240" w:lineRule="auto"/>
        <w:rPr>
          <w:rFonts w:ascii="Calibri" w:eastAsia="Calibri" w:hAnsi="Calibri" w:cs="Calibri"/>
          <w:color w:val="000000" w:themeColor="text1"/>
        </w:rPr>
      </w:pPr>
      <w:r w:rsidRPr="700E9E39">
        <w:t>Provide the amount of short-term (scratch), medium term (GWS) and long-term (tape/MASS) storage you would expect to require, in the form of a Gantt chart.</w:t>
      </w:r>
    </w:p>
    <w:p w14:paraId="46E0937E" w14:textId="77777777" w:rsidR="00F41468" w:rsidRDefault="00F41468" w:rsidP="00F41468">
      <w:pPr>
        <w:pStyle w:val="ListParagraph"/>
        <w:numPr>
          <w:ilvl w:val="0"/>
          <w:numId w:val="2"/>
        </w:numPr>
        <w:spacing w:after="0" w:line="240" w:lineRule="auto"/>
        <w:rPr>
          <w:rFonts w:ascii="Calibri" w:eastAsia="Calibri" w:hAnsi="Calibri" w:cs="Calibri"/>
          <w:color w:val="000000" w:themeColor="text1"/>
        </w:rPr>
      </w:pPr>
      <w:r w:rsidRPr="700E9E39">
        <w:t>Indicate whether your intended tools (both for simulation and for data analysis) are capable of running:</w:t>
      </w:r>
    </w:p>
    <w:p w14:paraId="308718CC" w14:textId="77777777" w:rsidR="00F41468" w:rsidRDefault="00F41468" w:rsidP="00F41468">
      <w:pPr>
        <w:pStyle w:val="ListParagraph"/>
        <w:numPr>
          <w:ilvl w:val="1"/>
          <w:numId w:val="2"/>
        </w:numPr>
        <w:spacing w:after="0" w:line="240" w:lineRule="auto"/>
        <w:rPr>
          <w:rFonts w:ascii="Calibri" w:eastAsia="Calibri" w:hAnsi="Calibri" w:cs="Calibri"/>
          <w:color w:val="000000" w:themeColor="text1"/>
        </w:rPr>
      </w:pPr>
      <w:r w:rsidRPr="700E9E39">
        <w:t>In parallel, including clear evidence of their scalability on platforms comparable to the ECMWF and MO supercomputers as well as, where relevant the JASMIN service</w:t>
      </w:r>
    </w:p>
    <w:p w14:paraId="49CF23A6" w14:textId="77777777" w:rsidR="00F41468" w:rsidRDefault="00F41468" w:rsidP="00F41468">
      <w:pPr>
        <w:pStyle w:val="ListParagraph"/>
        <w:numPr>
          <w:ilvl w:val="1"/>
          <w:numId w:val="2"/>
        </w:numPr>
        <w:spacing w:after="0" w:line="240" w:lineRule="auto"/>
        <w:rPr>
          <w:rFonts w:ascii="Calibri" w:eastAsia="Calibri" w:hAnsi="Calibri" w:cs="Calibri"/>
          <w:color w:val="000000" w:themeColor="text1"/>
        </w:rPr>
      </w:pPr>
      <w:r w:rsidRPr="700E9E39">
        <w:t>On multicore and/or on hybrid partitions.</w:t>
      </w:r>
    </w:p>
    <w:p w14:paraId="2A977378" w14:textId="77777777" w:rsidR="00F41468" w:rsidRDefault="00F41468" w:rsidP="00F41468">
      <w:pPr>
        <w:pStyle w:val="ListParagraph"/>
        <w:numPr>
          <w:ilvl w:val="0"/>
          <w:numId w:val="2"/>
        </w:numPr>
        <w:spacing w:after="0" w:line="240" w:lineRule="auto"/>
        <w:rPr>
          <w:rFonts w:ascii="Calibri" w:eastAsia="Calibri" w:hAnsi="Calibri" w:cs="Calibri"/>
          <w:color w:val="000000" w:themeColor="text1"/>
        </w:rPr>
      </w:pPr>
      <w:r w:rsidRPr="700E9E39">
        <w:lastRenderedPageBreak/>
        <w:t>List any key requirements/dependencies in terms of installed libraries on the main HPC, as well as on JASMIN.</w:t>
      </w:r>
    </w:p>
    <w:p w14:paraId="0F35861C" w14:textId="77777777" w:rsidR="00F41468" w:rsidRDefault="00F41468" w:rsidP="00F41468">
      <w:pPr>
        <w:spacing w:after="0" w:line="240" w:lineRule="auto"/>
        <w:rPr>
          <w:rFonts w:ascii="Calibri" w:eastAsia="Calibri" w:hAnsi="Calibri" w:cs="Calibri"/>
          <w:color w:val="000000" w:themeColor="text1"/>
        </w:rPr>
      </w:pPr>
    </w:p>
    <w:p w14:paraId="1366868A" w14:textId="77777777" w:rsidR="00F41468" w:rsidRDefault="00F41468" w:rsidP="00F41468">
      <w:pPr>
        <w:spacing w:after="0" w:line="240" w:lineRule="auto"/>
        <w:rPr>
          <w:rFonts w:ascii="Calibri" w:eastAsia="Calibri" w:hAnsi="Calibri" w:cs="Calibri"/>
          <w:color w:val="000000" w:themeColor="text1"/>
        </w:rPr>
      </w:pPr>
      <w:r w:rsidRPr="700E9E39">
        <w:rPr>
          <w:rFonts w:ascii="Calibri" w:eastAsia="Calibri" w:hAnsi="Calibri" w:cs="Calibri"/>
          <w:b/>
          <w:bCs/>
          <w:color w:val="000000" w:themeColor="text1"/>
        </w:rPr>
        <w:t>Technical support</w:t>
      </w:r>
    </w:p>
    <w:p w14:paraId="5F440F9B" w14:textId="77777777" w:rsidR="00F41468" w:rsidRDefault="00F41468" w:rsidP="00F41468">
      <w:pPr>
        <w:spacing w:after="0" w:line="240" w:lineRule="auto"/>
        <w:rPr>
          <w:rFonts w:ascii="Calibri" w:eastAsia="Calibri" w:hAnsi="Calibri" w:cs="Calibri"/>
          <w:b/>
          <w:bCs/>
          <w:color w:val="000000" w:themeColor="text1"/>
        </w:rPr>
      </w:pPr>
    </w:p>
    <w:p w14:paraId="5117A558" w14:textId="77777777" w:rsidR="00F41468" w:rsidRDefault="00F41468" w:rsidP="00F41468">
      <w:pPr>
        <w:spacing w:after="0" w:line="240" w:lineRule="auto"/>
        <w:rPr>
          <w:rFonts w:ascii="Calibri" w:eastAsia="Calibri" w:hAnsi="Calibri" w:cs="Calibri"/>
          <w:color w:val="000000" w:themeColor="text1"/>
        </w:rPr>
      </w:pPr>
      <w:r w:rsidRPr="700E9E39">
        <w:rPr>
          <w:rFonts w:ascii="Calibri" w:eastAsia="Calibri" w:hAnsi="Calibri" w:cs="Calibri"/>
          <w:color w:val="000000" w:themeColor="text1"/>
        </w:rPr>
        <w:t xml:space="preserve">A dedicated technical support person within the NCAS CMS team (funded by the AFESP programme) will provide technical support for </w:t>
      </w:r>
      <w:proofErr w:type="gramStart"/>
      <w:r w:rsidRPr="700E9E39">
        <w:rPr>
          <w:rFonts w:ascii="Calibri" w:eastAsia="Calibri" w:hAnsi="Calibri" w:cs="Calibri"/>
          <w:color w:val="000000" w:themeColor="text1"/>
        </w:rPr>
        <w:t>all of</w:t>
      </w:r>
      <w:proofErr w:type="gramEnd"/>
      <w:r w:rsidRPr="700E9E39">
        <w:rPr>
          <w:rFonts w:ascii="Calibri" w:eastAsia="Calibri" w:hAnsi="Calibri" w:cs="Calibri"/>
          <w:color w:val="000000" w:themeColor="text1"/>
        </w:rPr>
        <w:t xml:space="preserve"> the above, as well as key links to experts on the various techniques/tools at each partner institution.</w:t>
      </w:r>
    </w:p>
    <w:sectPr w:rsidR="00F41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3574" w14:textId="77777777" w:rsidR="00F41468" w:rsidRDefault="00F41468" w:rsidP="00F41468">
      <w:pPr>
        <w:spacing w:after="0" w:line="240" w:lineRule="auto"/>
      </w:pPr>
      <w:r>
        <w:separator/>
      </w:r>
    </w:p>
  </w:endnote>
  <w:endnote w:type="continuationSeparator" w:id="0">
    <w:p w14:paraId="4D22C40F" w14:textId="77777777" w:rsidR="00F41468" w:rsidRDefault="00F41468" w:rsidP="00F4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38F0" w14:textId="77777777" w:rsidR="00F41468" w:rsidRDefault="00F41468" w:rsidP="00F41468">
      <w:pPr>
        <w:spacing w:after="0" w:line="240" w:lineRule="auto"/>
      </w:pPr>
      <w:r>
        <w:separator/>
      </w:r>
    </w:p>
  </w:footnote>
  <w:footnote w:type="continuationSeparator" w:id="0">
    <w:p w14:paraId="4AAAFA99" w14:textId="77777777" w:rsidR="00F41468" w:rsidRDefault="00F41468" w:rsidP="00F41468">
      <w:pPr>
        <w:spacing w:after="0" w:line="240" w:lineRule="auto"/>
      </w:pPr>
      <w:r>
        <w:continuationSeparator/>
      </w:r>
    </w:p>
  </w:footnote>
  <w:footnote w:id="1">
    <w:p w14:paraId="0C4769A7" w14:textId="77777777" w:rsidR="00F41468" w:rsidRDefault="00F41468" w:rsidP="00F41468">
      <w:pPr>
        <w:pStyle w:val="FootnoteText"/>
      </w:pPr>
      <w:r>
        <w:rPr>
          <w:rStyle w:val="FootnoteReference"/>
        </w:rPr>
        <w:footnoteRef/>
      </w:r>
      <w:r>
        <w:t xml:space="preserve"> </w:t>
      </w:r>
      <w:r w:rsidRPr="00651EA8">
        <w:rPr>
          <w:rFonts w:ascii="Calibri" w:eastAsia="Calibri" w:hAnsi="Calibri" w:cs="Calibri"/>
          <w:color w:val="000000" w:themeColor="text1"/>
        </w:rPr>
        <w:t>Note that projects planning to use MONSooN3 will be expected to have a Met Office Co-Investigator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827D"/>
    <w:multiLevelType w:val="hybridMultilevel"/>
    <w:tmpl w:val="80D61AAE"/>
    <w:lvl w:ilvl="0" w:tplc="F0E8BE5A">
      <w:start w:val="1"/>
      <w:numFmt w:val="decimal"/>
      <w:lvlText w:val="%1."/>
      <w:lvlJc w:val="left"/>
      <w:pPr>
        <w:ind w:left="720" w:hanging="360"/>
      </w:pPr>
      <w:rPr>
        <w:rFonts w:ascii="Calibri" w:hAnsi="Calibri" w:hint="default"/>
      </w:rPr>
    </w:lvl>
    <w:lvl w:ilvl="1" w:tplc="F8906E98">
      <w:start w:val="1"/>
      <w:numFmt w:val="lowerLetter"/>
      <w:lvlText w:val="%2."/>
      <w:lvlJc w:val="left"/>
      <w:pPr>
        <w:ind w:left="1440" w:hanging="360"/>
      </w:pPr>
    </w:lvl>
    <w:lvl w:ilvl="2" w:tplc="5D9EEAE2">
      <w:start w:val="1"/>
      <w:numFmt w:val="lowerRoman"/>
      <w:lvlText w:val="%3."/>
      <w:lvlJc w:val="right"/>
      <w:pPr>
        <w:ind w:left="2160" w:hanging="180"/>
      </w:pPr>
    </w:lvl>
    <w:lvl w:ilvl="3" w:tplc="7B40C0CA">
      <w:start w:val="1"/>
      <w:numFmt w:val="decimal"/>
      <w:lvlText w:val="%4."/>
      <w:lvlJc w:val="left"/>
      <w:pPr>
        <w:ind w:left="2880" w:hanging="360"/>
      </w:pPr>
    </w:lvl>
    <w:lvl w:ilvl="4" w:tplc="78DE4D48">
      <w:start w:val="1"/>
      <w:numFmt w:val="lowerLetter"/>
      <w:lvlText w:val="%5."/>
      <w:lvlJc w:val="left"/>
      <w:pPr>
        <w:ind w:left="3600" w:hanging="360"/>
      </w:pPr>
    </w:lvl>
    <w:lvl w:ilvl="5" w:tplc="47F6130E">
      <w:start w:val="1"/>
      <w:numFmt w:val="lowerRoman"/>
      <w:lvlText w:val="%6."/>
      <w:lvlJc w:val="right"/>
      <w:pPr>
        <w:ind w:left="4320" w:hanging="180"/>
      </w:pPr>
    </w:lvl>
    <w:lvl w:ilvl="6" w:tplc="5330DE02">
      <w:start w:val="1"/>
      <w:numFmt w:val="decimal"/>
      <w:lvlText w:val="%7."/>
      <w:lvlJc w:val="left"/>
      <w:pPr>
        <w:ind w:left="5040" w:hanging="360"/>
      </w:pPr>
    </w:lvl>
    <w:lvl w:ilvl="7" w:tplc="8CFAD85C">
      <w:start w:val="1"/>
      <w:numFmt w:val="lowerLetter"/>
      <w:lvlText w:val="%8."/>
      <w:lvlJc w:val="left"/>
      <w:pPr>
        <w:ind w:left="5760" w:hanging="360"/>
      </w:pPr>
    </w:lvl>
    <w:lvl w:ilvl="8" w:tplc="E4424DB2">
      <w:start w:val="1"/>
      <w:numFmt w:val="lowerRoman"/>
      <w:lvlText w:val="%9."/>
      <w:lvlJc w:val="right"/>
      <w:pPr>
        <w:ind w:left="6480" w:hanging="180"/>
      </w:pPr>
    </w:lvl>
  </w:abstractNum>
  <w:abstractNum w:abstractNumId="1" w15:restartNumberingAfterBreak="0">
    <w:nsid w:val="40A5FA2E"/>
    <w:multiLevelType w:val="hybridMultilevel"/>
    <w:tmpl w:val="19701FD4"/>
    <w:lvl w:ilvl="0" w:tplc="75D040BA">
      <w:start w:val="1"/>
      <w:numFmt w:val="bullet"/>
      <w:lvlText w:val=""/>
      <w:lvlJc w:val="left"/>
      <w:pPr>
        <w:ind w:left="720" w:hanging="360"/>
      </w:pPr>
      <w:rPr>
        <w:rFonts w:ascii="Symbol" w:hAnsi="Symbol" w:hint="default"/>
      </w:rPr>
    </w:lvl>
    <w:lvl w:ilvl="1" w:tplc="85B61412">
      <w:start w:val="1"/>
      <w:numFmt w:val="bullet"/>
      <w:lvlText w:val="o"/>
      <w:lvlJc w:val="left"/>
      <w:pPr>
        <w:ind w:left="1440" w:hanging="360"/>
      </w:pPr>
      <w:rPr>
        <w:rFonts w:ascii="Courier New" w:hAnsi="Courier New" w:hint="default"/>
      </w:rPr>
    </w:lvl>
    <w:lvl w:ilvl="2" w:tplc="4950080C">
      <w:start w:val="1"/>
      <w:numFmt w:val="bullet"/>
      <w:lvlText w:val=""/>
      <w:lvlJc w:val="left"/>
      <w:pPr>
        <w:ind w:left="2160" w:hanging="360"/>
      </w:pPr>
      <w:rPr>
        <w:rFonts w:ascii="Wingdings" w:hAnsi="Wingdings" w:hint="default"/>
      </w:rPr>
    </w:lvl>
    <w:lvl w:ilvl="3" w:tplc="1D5258CC">
      <w:start w:val="1"/>
      <w:numFmt w:val="bullet"/>
      <w:lvlText w:val=""/>
      <w:lvlJc w:val="left"/>
      <w:pPr>
        <w:ind w:left="2880" w:hanging="360"/>
      </w:pPr>
      <w:rPr>
        <w:rFonts w:ascii="Symbol" w:hAnsi="Symbol" w:hint="default"/>
      </w:rPr>
    </w:lvl>
    <w:lvl w:ilvl="4" w:tplc="ED243A32">
      <w:start w:val="1"/>
      <w:numFmt w:val="bullet"/>
      <w:lvlText w:val="o"/>
      <w:lvlJc w:val="left"/>
      <w:pPr>
        <w:ind w:left="3600" w:hanging="360"/>
      </w:pPr>
      <w:rPr>
        <w:rFonts w:ascii="Courier New" w:hAnsi="Courier New" w:hint="default"/>
      </w:rPr>
    </w:lvl>
    <w:lvl w:ilvl="5" w:tplc="1E6A1430">
      <w:start w:val="1"/>
      <w:numFmt w:val="bullet"/>
      <w:lvlText w:val=""/>
      <w:lvlJc w:val="left"/>
      <w:pPr>
        <w:ind w:left="4320" w:hanging="360"/>
      </w:pPr>
      <w:rPr>
        <w:rFonts w:ascii="Wingdings" w:hAnsi="Wingdings" w:hint="default"/>
      </w:rPr>
    </w:lvl>
    <w:lvl w:ilvl="6" w:tplc="BC965538">
      <w:start w:val="1"/>
      <w:numFmt w:val="bullet"/>
      <w:lvlText w:val=""/>
      <w:lvlJc w:val="left"/>
      <w:pPr>
        <w:ind w:left="5040" w:hanging="360"/>
      </w:pPr>
      <w:rPr>
        <w:rFonts w:ascii="Symbol" w:hAnsi="Symbol" w:hint="default"/>
      </w:rPr>
    </w:lvl>
    <w:lvl w:ilvl="7" w:tplc="B4C6B9A8">
      <w:start w:val="1"/>
      <w:numFmt w:val="bullet"/>
      <w:lvlText w:val="o"/>
      <w:lvlJc w:val="left"/>
      <w:pPr>
        <w:ind w:left="5760" w:hanging="360"/>
      </w:pPr>
      <w:rPr>
        <w:rFonts w:ascii="Courier New" w:hAnsi="Courier New" w:hint="default"/>
      </w:rPr>
    </w:lvl>
    <w:lvl w:ilvl="8" w:tplc="1756A5DE">
      <w:start w:val="1"/>
      <w:numFmt w:val="bullet"/>
      <w:lvlText w:val=""/>
      <w:lvlJc w:val="left"/>
      <w:pPr>
        <w:ind w:left="6480" w:hanging="360"/>
      </w:pPr>
      <w:rPr>
        <w:rFonts w:ascii="Wingdings" w:hAnsi="Wingdings" w:hint="default"/>
      </w:rPr>
    </w:lvl>
  </w:abstractNum>
  <w:abstractNum w:abstractNumId="2" w15:restartNumberingAfterBreak="0">
    <w:nsid w:val="41594F28"/>
    <w:multiLevelType w:val="hybridMultilevel"/>
    <w:tmpl w:val="35CC31F6"/>
    <w:lvl w:ilvl="0" w:tplc="039E1006">
      <w:numFmt w:val="bullet"/>
      <w:lvlText w:val="-"/>
      <w:lvlJc w:val="left"/>
      <w:pPr>
        <w:ind w:left="720" w:hanging="360"/>
      </w:pPr>
      <w:rPr>
        <w:rFonts w:ascii="Calibri" w:hAnsi="Calibri" w:hint="default"/>
      </w:rPr>
    </w:lvl>
    <w:lvl w:ilvl="1" w:tplc="25E047D4">
      <w:start w:val="1"/>
      <w:numFmt w:val="bullet"/>
      <w:lvlText w:val="o"/>
      <w:lvlJc w:val="left"/>
      <w:pPr>
        <w:ind w:left="1440" w:hanging="360"/>
      </w:pPr>
      <w:rPr>
        <w:rFonts w:ascii="Courier New" w:hAnsi="Courier New" w:hint="default"/>
      </w:rPr>
    </w:lvl>
    <w:lvl w:ilvl="2" w:tplc="0E9A800C">
      <w:start w:val="1"/>
      <w:numFmt w:val="bullet"/>
      <w:lvlText w:val=""/>
      <w:lvlJc w:val="left"/>
      <w:pPr>
        <w:ind w:left="2160" w:hanging="360"/>
      </w:pPr>
      <w:rPr>
        <w:rFonts w:ascii="Wingdings" w:hAnsi="Wingdings" w:hint="default"/>
      </w:rPr>
    </w:lvl>
    <w:lvl w:ilvl="3" w:tplc="AC56F990">
      <w:start w:val="1"/>
      <w:numFmt w:val="bullet"/>
      <w:lvlText w:val=""/>
      <w:lvlJc w:val="left"/>
      <w:pPr>
        <w:ind w:left="2880" w:hanging="360"/>
      </w:pPr>
      <w:rPr>
        <w:rFonts w:ascii="Symbol" w:hAnsi="Symbol" w:hint="default"/>
      </w:rPr>
    </w:lvl>
    <w:lvl w:ilvl="4" w:tplc="C2A6142E">
      <w:start w:val="1"/>
      <w:numFmt w:val="bullet"/>
      <w:lvlText w:val="o"/>
      <w:lvlJc w:val="left"/>
      <w:pPr>
        <w:ind w:left="3600" w:hanging="360"/>
      </w:pPr>
      <w:rPr>
        <w:rFonts w:ascii="Courier New" w:hAnsi="Courier New" w:hint="default"/>
      </w:rPr>
    </w:lvl>
    <w:lvl w:ilvl="5" w:tplc="8F1A54A0">
      <w:start w:val="1"/>
      <w:numFmt w:val="bullet"/>
      <w:lvlText w:val=""/>
      <w:lvlJc w:val="left"/>
      <w:pPr>
        <w:ind w:left="4320" w:hanging="360"/>
      </w:pPr>
      <w:rPr>
        <w:rFonts w:ascii="Wingdings" w:hAnsi="Wingdings" w:hint="default"/>
      </w:rPr>
    </w:lvl>
    <w:lvl w:ilvl="6" w:tplc="0394865C">
      <w:start w:val="1"/>
      <w:numFmt w:val="bullet"/>
      <w:lvlText w:val=""/>
      <w:lvlJc w:val="left"/>
      <w:pPr>
        <w:ind w:left="5040" w:hanging="360"/>
      </w:pPr>
      <w:rPr>
        <w:rFonts w:ascii="Symbol" w:hAnsi="Symbol" w:hint="default"/>
      </w:rPr>
    </w:lvl>
    <w:lvl w:ilvl="7" w:tplc="D752E654">
      <w:start w:val="1"/>
      <w:numFmt w:val="bullet"/>
      <w:lvlText w:val="o"/>
      <w:lvlJc w:val="left"/>
      <w:pPr>
        <w:ind w:left="5760" w:hanging="360"/>
      </w:pPr>
      <w:rPr>
        <w:rFonts w:ascii="Courier New" w:hAnsi="Courier New" w:hint="default"/>
      </w:rPr>
    </w:lvl>
    <w:lvl w:ilvl="8" w:tplc="E524121A">
      <w:start w:val="1"/>
      <w:numFmt w:val="bullet"/>
      <w:lvlText w:val=""/>
      <w:lvlJc w:val="left"/>
      <w:pPr>
        <w:ind w:left="6480" w:hanging="360"/>
      </w:pPr>
      <w:rPr>
        <w:rFonts w:ascii="Wingdings" w:hAnsi="Wingdings" w:hint="default"/>
      </w:rPr>
    </w:lvl>
  </w:abstractNum>
  <w:num w:numId="1" w16cid:durableId="715932380">
    <w:abstractNumId w:val="1"/>
  </w:num>
  <w:num w:numId="2" w16cid:durableId="842167637">
    <w:abstractNumId w:val="2"/>
  </w:num>
  <w:num w:numId="3" w16cid:durableId="37330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68"/>
    <w:rsid w:val="006F65A0"/>
    <w:rsid w:val="00E33B8E"/>
    <w:rsid w:val="00F414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2F8E"/>
  <w15:chartTrackingRefBased/>
  <w15:docId w15:val="{95552740-3EB1-4632-920D-564A7E4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6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41468"/>
  </w:style>
  <w:style w:type="paragraph" w:styleId="ListParagraph">
    <w:name w:val="List Paragraph"/>
    <w:basedOn w:val="Normal"/>
    <w:uiPriority w:val="34"/>
    <w:qFormat/>
    <w:rsid w:val="00F41468"/>
    <w:pPr>
      <w:ind w:left="720"/>
      <w:contextualSpacing/>
    </w:pPr>
  </w:style>
  <w:style w:type="paragraph" w:styleId="FootnoteText">
    <w:name w:val="footnote text"/>
    <w:basedOn w:val="Normal"/>
    <w:link w:val="FootnoteTextChar"/>
    <w:uiPriority w:val="99"/>
    <w:semiHidden/>
    <w:unhideWhenUsed/>
    <w:rsid w:val="00F41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468"/>
    <w:rPr>
      <w:kern w:val="0"/>
      <w:sz w:val="20"/>
      <w:szCs w:val="20"/>
      <w14:ligatures w14:val="none"/>
    </w:rPr>
  </w:style>
  <w:style w:type="character" w:styleId="FootnoteReference">
    <w:name w:val="footnote reference"/>
    <w:basedOn w:val="DefaultParagraphFont"/>
    <w:uiPriority w:val="99"/>
    <w:semiHidden/>
    <w:unhideWhenUsed/>
    <w:rsid w:val="00F41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Wyllie</dc:creator>
  <cp:keywords/>
  <dc:description/>
  <cp:lastModifiedBy>Claire Wyllie</cp:lastModifiedBy>
  <cp:revision>1</cp:revision>
  <dcterms:created xsi:type="dcterms:W3CDTF">2023-05-19T09:09:00Z</dcterms:created>
  <dcterms:modified xsi:type="dcterms:W3CDTF">2023-05-19T09:09:00Z</dcterms:modified>
</cp:coreProperties>
</file>