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96" w:rsidRDefault="00E14C96">
      <w:r>
        <w:rPr>
          <w:noProof/>
          <w:lang w:eastAsia="en-GB"/>
        </w:rPr>
        <w:drawing>
          <wp:inline distT="0" distB="0" distL="0" distR="0">
            <wp:extent cx="5372100" cy="1171575"/>
            <wp:effectExtent l="0" t="0" r="0" b="9525"/>
            <wp:docPr id="1" name="Picture 1" descr="https://gallery.mailchimp.com/b23594fda37fc057cd512259a/images/f730435e-5267-4e74-adef-4ab8c88006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b23594fda37fc057cd512259a/images/f730435e-5267-4e74-adef-4ab8c880065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1171575"/>
                    </a:xfrm>
                    <a:prstGeom prst="rect">
                      <a:avLst/>
                    </a:prstGeom>
                    <a:noFill/>
                    <a:ln>
                      <a:noFill/>
                    </a:ln>
                  </pic:spPr>
                </pic:pic>
              </a:graphicData>
            </a:graphic>
          </wp:inline>
        </w:drawing>
      </w:r>
    </w:p>
    <w:p w:rsidR="00E14C96" w:rsidRDefault="00E14C96" w:rsidP="00E14C96"/>
    <w:p w:rsidR="00FB0CE3" w:rsidRDefault="00E14C96" w:rsidP="00E14C96">
      <w:pPr>
        <w:rPr>
          <w:rFonts w:eastAsia="Times New Roman"/>
          <w:b/>
          <w:sz w:val="29"/>
          <w:szCs w:val="29"/>
        </w:rPr>
      </w:pPr>
      <w:r w:rsidRPr="00E14C96">
        <w:rPr>
          <w:rFonts w:eastAsia="Times New Roman"/>
          <w:b/>
          <w:sz w:val="29"/>
          <w:szCs w:val="29"/>
        </w:rPr>
        <w:t>IFNH NEWSLETTER | SPRING 2018 </w:t>
      </w:r>
    </w:p>
    <w:p w:rsidR="00E14C96" w:rsidRDefault="00E14C96" w:rsidP="00E14C96">
      <w:pPr>
        <w:rPr>
          <w:rStyle w:val="Strong"/>
          <w:rFonts w:eastAsia="Times New Roman"/>
          <w:b w:val="0"/>
          <w:bCs w:val="0"/>
          <w:color w:val="3366CC"/>
          <w:sz w:val="28"/>
          <w:szCs w:val="28"/>
        </w:rPr>
      </w:pPr>
      <w:r w:rsidRPr="00E14C96">
        <w:rPr>
          <w:rStyle w:val="Strong"/>
          <w:rFonts w:eastAsia="Times New Roman"/>
          <w:b w:val="0"/>
          <w:bCs w:val="0"/>
          <w:color w:val="3366CC"/>
          <w:sz w:val="28"/>
          <w:szCs w:val="28"/>
        </w:rPr>
        <w:t>OUR TEAM HAS GROWN</w:t>
      </w:r>
    </w:p>
    <w:p w:rsidR="00E14C96" w:rsidRDefault="00E14C96" w:rsidP="001C4932">
      <w:pPr>
        <w:spacing w:line="360" w:lineRule="auto"/>
        <w:rPr>
          <w:b/>
          <w:sz w:val="28"/>
          <w:szCs w:val="28"/>
        </w:rPr>
      </w:pPr>
      <w:r>
        <w:rPr>
          <w:rFonts w:ascii="Helvetica" w:hAnsi="Helvetica" w:cs="Helvetica"/>
          <w:color w:val="808080"/>
        </w:rPr>
        <w:t>Yvonne McMeel has recently joined the team as KIC Partnership Manager, working with Kate Green to support and develop multi-disciplinary collaboration across the University.</w:t>
      </w:r>
      <w:r>
        <w:rPr>
          <w:rFonts w:ascii="Helvetica" w:hAnsi="Helvetica" w:cs="Helvetica"/>
          <w:color w:val="808080"/>
        </w:rPr>
        <w:br/>
        <w:t xml:space="preserve">Three Post-Doctoral Research Fellows - </w:t>
      </w:r>
      <w:proofErr w:type="gramStart"/>
      <w:r>
        <w:rPr>
          <w:rFonts w:ascii="Helvetica" w:hAnsi="Helvetica" w:cs="Helvetica"/>
          <w:color w:val="808080"/>
        </w:rPr>
        <w:t>Ese</w:t>
      </w:r>
      <w:proofErr w:type="gramEnd"/>
      <w:r>
        <w:rPr>
          <w:rFonts w:ascii="Helvetica" w:hAnsi="Helvetica" w:cs="Helvetica"/>
          <w:color w:val="808080"/>
        </w:rPr>
        <w:t xml:space="preserve"> Omoarukhe, Natalie Masento and Simona Grasso, have also joined the Institute for Food, Nutrition and Health in recent months. </w:t>
      </w:r>
    </w:p>
    <w:p w:rsidR="00E14C96" w:rsidRPr="00E14C96" w:rsidRDefault="00E14C96" w:rsidP="00E14C96">
      <w:pPr>
        <w:tabs>
          <w:tab w:val="left" w:pos="3015"/>
        </w:tabs>
        <w:rPr>
          <w:sz w:val="28"/>
          <w:szCs w:val="28"/>
        </w:rPr>
      </w:pPr>
      <w:r>
        <w:rPr>
          <w:sz w:val="28"/>
          <w:szCs w:val="28"/>
        </w:rPr>
        <w:tab/>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E14C96" w:rsidRPr="00E14C96" w:rsidTr="00E14C96">
        <w:trPr>
          <w:jc w:val="center"/>
        </w:trPr>
        <w:tc>
          <w:tcPr>
            <w:tcW w:w="0" w:type="auto"/>
            <w:shd w:val="clear" w:color="auto" w:fill="2BAADF"/>
            <w:tcMar>
              <w:top w:w="225" w:type="dxa"/>
              <w:left w:w="225" w:type="dxa"/>
              <w:bottom w:w="225" w:type="dxa"/>
              <w:right w:w="225" w:type="dxa"/>
            </w:tcMar>
            <w:vAlign w:val="center"/>
            <w:hideMark/>
          </w:tcPr>
          <w:p w:rsidR="00E14C96" w:rsidRPr="00E14C96" w:rsidRDefault="001C4932" w:rsidP="00E14C96">
            <w:pPr>
              <w:spacing w:after="0" w:line="240" w:lineRule="auto"/>
              <w:jc w:val="center"/>
              <w:rPr>
                <w:rFonts w:ascii="Arial" w:eastAsia="Calibri" w:hAnsi="Arial" w:cs="Arial"/>
                <w:sz w:val="24"/>
                <w:szCs w:val="24"/>
                <w:lang w:eastAsia="en-GB"/>
              </w:rPr>
            </w:pPr>
            <w:hyperlink r:id="rId5" w:tgtFrame="_blank" w:tooltip="Read more" w:history="1">
              <w:r w:rsidR="00E14C96" w:rsidRPr="00E14C96">
                <w:rPr>
                  <w:rFonts w:ascii="Arial" w:eastAsia="Calibri" w:hAnsi="Arial" w:cs="Arial"/>
                  <w:b/>
                  <w:bCs/>
                  <w:color w:val="FFFFFF"/>
                  <w:sz w:val="24"/>
                  <w:szCs w:val="24"/>
                  <w:lang w:eastAsia="en-GB"/>
                </w:rPr>
                <w:t>Read more</w:t>
              </w:r>
            </w:hyperlink>
            <w:r w:rsidR="00E14C96" w:rsidRPr="00E14C96">
              <w:rPr>
                <w:rFonts w:ascii="Arial" w:eastAsia="Calibri" w:hAnsi="Arial" w:cs="Arial"/>
                <w:sz w:val="24"/>
                <w:szCs w:val="24"/>
                <w:lang w:eastAsia="en-GB"/>
              </w:rPr>
              <w:t xml:space="preserve"> </w:t>
            </w:r>
          </w:p>
        </w:tc>
      </w:tr>
    </w:tbl>
    <w:p w:rsidR="00E14C96" w:rsidRDefault="00E14C96" w:rsidP="00E14C96">
      <w:pPr>
        <w:tabs>
          <w:tab w:val="left" w:pos="3015"/>
        </w:tabs>
        <w:jc w:val="center"/>
        <w:rPr>
          <w:rFonts w:eastAsia="Times New Roman"/>
          <w:color w:val="3366CC"/>
          <w:sz w:val="28"/>
          <w:szCs w:val="28"/>
        </w:rPr>
      </w:pPr>
    </w:p>
    <w:p w:rsidR="00E14C96" w:rsidRDefault="00E14C96" w:rsidP="00E14C96">
      <w:pPr>
        <w:tabs>
          <w:tab w:val="left" w:pos="3015"/>
        </w:tabs>
        <w:jc w:val="center"/>
        <w:rPr>
          <w:sz w:val="28"/>
          <w:szCs w:val="28"/>
        </w:rPr>
      </w:pPr>
      <w:r w:rsidRPr="00E14C96">
        <w:rPr>
          <w:rFonts w:eastAsia="Times New Roman"/>
          <w:color w:val="3366CC"/>
          <w:sz w:val="28"/>
          <w:szCs w:val="28"/>
        </w:rPr>
        <w:t>CALL FOR PROPOSALS FOR ACTIVITIES TO BE EXECUTED IN 2019</w:t>
      </w:r>
    </w:p>
    <w:p w:rsidR="00E14C96" w:rsidRDefault="00E14C96" w:rsidP="00E14C96">
      <w:pPr>
        <w:tabs>
          <w:tab w:val="left" w:pos="1425"/>
        </w:tabs>
        <w:rPr>
          <w:sz w:val="28"/>
          <w:szCs w:val="28"/>
        </w:rPr>
      </w:pPr>
      <w:r>
        <w:rPr>
          <w:sz w:val="28"/>
          <w:szCs w:val="28"/>
        </w:rPr>
        <w:tab/>
      </w:r>
      <w:r>
        <w:rPr>
          <w:noProof/>
          <w:lang w:eastAsia="en-GB"/>
        </w:rPr>
        <w:drawing>
          <wp:inline distT="0" distB="0" distL="0" distR="0" wp14:anchorId="1C9B5357" wp14:editId="395AFAD5">
            <wp:extent cx="5372100" cy="1981200"/>
            <wp:effectExtent l="0" t="0" r="0" b="0"/>
            <wp:docPr id="6" name="Picture 6" descr="https://gallery.mailchimp.com/b23594fda37fc057cd512259a/images/4a90a4f1-3abf-44b2-a8c5-8d50dae0c6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allery.mailchimp.com/b23594fda37fc057cd512259a/images/4a90a4f1-3abf-44b2-a8c5-8d50dae0c61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72100" cy="1981200"/>
                    </a:xfrm>
                    <a:prstGeom prst="rect">
                      <a:avLst/>
                    </a:prstGeom>
                    <a:noFill/>
                    <a:ln>
                      <a:noFill/>
                    </a:ln>
                  </pic:spPr>
                </pic:pic>
              </a:graphicData>
            </a:graphic>
          </wp:inline>
        </w:drawing>
      </w:r>
    </w:p>
    <w:p w:rsidR="00E14C96" w:rsidRDefault="00E14C96" w:rsidP="00E14C96">
      <w:pPr>
        <w:rPr>
          <w:sz w:val="28"/>
          <w:szCs w:val="28"/>
        </w:rPr>
      </w:pPr>
    </w:p>
    <w:p w:rsidR="00E14C96" w:rsidRDefault="00E14C96" w:rsidP="001C4932">
      <w:pPr>
        <w:tabs>
          <w:tab w:val="left" w:pos="1095"/>
        </w:tabs>
        <w:spacing w:line="360" w:lineRule="auto"/>
        <w:rPr>
          <w:sz w:val="28"/>
          <w:szCs w:val="28"/>
        </w:rPr>
      </w:pPr>
      <w:r>
        <w:rPr>
          <w:rFonts w:ascii="Arial" w:hAnsi="Arial" w:cs="Arial"/>
          <w:color w:val="808080"/>
        </w:rPr>
        <w:t>Colleagues from across the University contributed to first stage submissions to EIT Food, for projects to be delivered in 2019. From 142 proposals in the pre-call, 20% more than last year, University of Reading is involved in 39 proposals, 12 as a lead organisation and 27 as a partner.</w:t>
      </w:r>
    </w:p>
    <w:p w:rsidR="00E14C96" w:rsidRPr="00E14C96" w:rsidRDefault="00E14C96" w:rsidP="00E14C96">
      <w:pPr>
        <w:tabs>
          <w:tab w:val="left" w:pos="2760"/>
        </w:tabs>
        <w:rPr>
          <w:sz w:val="28"/>
          <w:szCs w:val="28"/>
        </w:rPr>
      </w:pPr>
      <w:r>
        <w:rPr>
          <w:sz w:val="28"/>
          <w:szCs w:val="28"/>
        </w:rPr>
        <w:tab/>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E14C96" w:rsidRPr="00E14C96" w:rsidTr="00E14C96">
        <w:trPr>
          <w:jc w:val="center"/>
        </w:trPr>
        <w:tc>
          <w:tcPr>
            <w:tcW w:w="0" w:type="auto"/>
            <w:shd w:val="clear" w:color="auto" w:fill="2BAADF"/>
            <w:tcMar>
              <w:top w:w="225" w:type="dxa"/>
              <w:left w:w="225" w:type="dxa"/>
              <w:bottom w:w="225" w:type="dxa"/>
              <w:right w:w="225" w:type="dxa"/>
            </w:tcMar>
            <w:vAlign w:val="center"/>
            <w:hideMark/>
          </w:tcPr>
          <w:p w:rsidR="00E14C96" w:rsidRPr="00E14C96" w:rsidRDefault="001C4932" w:rsidP="00E14C96">
            <w:pPr>
              <w:spacing w:after="0" w:line="240" w:lineRule="auto"/>
              <w:jc w:val="center"/>
              <w:rPr>
                <w:rFonts w:ascii="Arial" w:eastAsia="Calibri" w:hAnsi="Arial" w:cs="Arial"/>
                <w:sz w:val="24"/>
                <w:szCs w:val="24"/>
                <w:lang w:eastAsia="en-GB"/>
              </w:rPr>
            </w:pPr>
            <w:hyperlink r:id="rId7" w:tgtFrame="_blank" w:tooltip="Read more" w:history="1">
              <w:r w:rsidR="00E14C96" w:rsidRPr="00E14C96">
                <w:rPr>
                  <w:rFonts w:ascii="Arial" w:eastAsia="Calibri" w:hAnsi="Arial" w:cs="Arial"/>
                  <w:b/>
                  <w:bCs/>
                  <w:color w:val="FFFFFF"/>
                  <w:sz w:val="24"/>
                  <w:szCs w:val="24"/>
                  <w:lang w:eastAsia="en-GB"/>
                </w:rPr>
                <w:t>Read more</w:t>
              </w:r>
            </w:hyperlink>
            <w:r w:rsidR="00E14C96" w:rsidRPr="00E14C96">
              <w:rPr>
                <w:rFonts w:ascii="Arial" w:eastAsia="Calibri" w:hAnsi="Arial" w:cs="Arial"/>
                <w:sz w:val="24"/>
                <w:szCs w:val="24"/>
                <w:lang w:eastAsia="en-GB"/>
              </w:rPr>
              <w:t xml:space="preserve"> </w:t>
            </w:r>
          </w:p>
        </w:tc>
      </w:tr>
    </w:tbl>
    <w:p w:rsidR="00E14C96" w:rsidRDefault="00E14C96" w:rsidP="00E14C96">
      <w:pPr>
        <w:tabs>
          <w:tab w:val="left" w:pos="3015"/>
        </w:tabs>
        <w:jc w:val="center"/>
        <w:rPr>
          <w:rFonts w:eastAsia="Times New Roman"/>
          <w:bCs/>
          <w:color w:val="0070C0"/>
          <w:sz w:val="28"/>
          <w:szCs w:val="28"/>
        </w:rPr>
      </w:pPr>
      <w:r w:rsidRPr="00E14C96">
        <w:rPr>
          <w:rFonts w:eastAsia="Times New Roman"/>
          <w:bCs/>
          <w:color w:val="0070C0"/>
          <w:sz w:val="28"/>
          <w:szCs w:val="28"/>
        </w:rPr>
        <w:t>INNOVATION MARKETPLACE &amp; INAUGURATION OF EIT FOOD</w:t>
      </w:r>
    </w:p>
    <w:p w:rsidR="00E14C96" w:rsidRDefault="00E14C96" w:rsidP="00E14C96">
      <w:pPr>
        <w:tabs>
          <w:tab w:val="left" w:pos="3015"/>
        </w:tabs>
        <w:jc w:val="center"/>
        <w:rPr>
          <w:rFonts w:eastAsia="Times New Roman"/>
          <w:color w:val="0070C0"/>
          <w:sz w:val="28"/>
          <w:szCs w:val="28"/>
        </w:rPr>
      </w:pPr>
      <w:r>
        <w:rPr>
          <w:noProof/>
          <w:lang w:eastAsia="en-GB"/>
        </w:rPr>
        <w:drawing>
          <wp:inline distT="0" distB="0" distL="0" distR="0" wp14:anchorId="4D4C2FD0" wp14:editId="43F12B1B">
            <wp:extent cx="5372100" cy="2143125"/>
            <wp:effectExtent l="0" t="0" r="0" b="9525"/>
            <wp:docPr id="8" name="Picture 8" descr="https://gallery.mailchimp.com/b23594fda37fc057cd512259a/images/5a43bacf-e2e2-4957-88b3-a1557772c9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gallery.mailchimp.com/b23594fda37fc057cd512259a/images/5a43bacf-e2e2-4957-88b3-a1557772c955.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2100" cy="2143125"/>
                    </a:xfrm>
                    <a:prstGeom prst="rect">
                      <a:avLst/>
                    </a:prstGeom>
                    <a:noFill/>
                    <a:ln>
                      <a:noFill/>
                    </a:ln>
                  </pic:spPr>
                </pic:pic>
              </a:graphicData>
            </a:graphic>
          </wp:inline>
        </w:drawing>
      </w:r>
    </w:p>
    <w:p w:rsidR="00E14C96" w:rsidRDefault="00E14C96" w:rsidP="00E14C96">
      <w:pPr>
        <w:rPr>
          <w:rFonts w:eastAsia="Times New Roman"/>
          <w:sz w:val="28"/>
          <w:szCs w:val="28"/>
        </w:rPr>
      </w:pPr>
    </w:p>
    <w:p w:rsidR="00E14C96" w:rsidRDefault="00E14C96" w:rsidP="001C4932">
      <w:pPr>
        <w:tabs>
          <w:tab w:val="left" w:pos="1245"/>
        </w:tabs>
        <w:spacing w:line="360" w:lineRule="auto"/>
        <w:rPr>
          <w:rFonts w:ascii="Arial" w:hAnsi="Arial" w:cs="Arial"/>
          <w:color w:val="808080"/>
        </w:rPr>
      </w:pPr>
      <w:r>
        <w:rPr>
          <w:rFonts w:ascii="Arial" w:hAnsi="Arial" w:cs="Arial"/>
          <w:color w:val="808080"/>
        </w:rPr>
        <w:t xml:space="preserve">Across two days, an exceptional mix of innovation managers, top academia, business leaders, entrepreneurs, food scientists, technology experts and societal opinion makers met at Reading’s </w:t>
      </w:r>
      <w:proofErr w:type="spellStart"/>
      <w:r>
        <w:rPr>
          <w:rFonts w:ascii="Arial" w:hAnsi="Arial" w:cs="Arial"/>
          <w:color w:val="808080"/>
        </w:rPr>
        <w:t>Madejski</w:t>
      </w:r>
      <w:proofErr w:type="spellEnd"/>
      <w:r>
        <w:rPr>
          <w:rFonts w:ascii="Arial" w:hAnsi="Arial" w:cs="Arial"/>
          <w:color w:val="808080"/>
        </w:rPr>
        <w:t xml:space="preserve"> Stadium to discuss the development of new projects in the areas of education, innovation, business creation and consumer outreach, setting milestones together in order to prepare for the future of our European food sector.</w:t>
      </w:r>
    </w:p>
    <w:p w:rsidR="00E14C96" w:rsidRDefault="00E14C96" w:rsidP="00E14C96">
      <w:pPr>
        <w:tabs>
          <w:tab w:val="left" w:pos="1245"/>
        </w:tabs>
        <w:rPr>
          <w:rFonts w:ascii="Arial" w:hAnsi="Arial" w:cs="Arial"/>
          <w:color w:val="808080"/>
        </w:rPr>
      </w:pPr>
    </w:p>
    <w:tbl>
      <w:tblPr>
        <w:tblW w:w="0" w:type="auto"/>
        <w:jc w:val="center"/>
        <w:shd w:val="clear" w:color="auto" w:fill="2BAADF"/>
        <w:tblCellMar>
          <w:left w:w="0" w:type="dxa"/>
          <w:right w:w="0" w:type="dxa"/>
        </w:tblCellMar>
        <w:tblLook w:val="04A0" w:firstRow="1" w:lastRow="0" w:firstColumn="1" w:lastColumn="0" w:noHBand="0" w:noVBand="1"/>
      </w:tblPr>
      <w:tblGrid>
        <w:gridCol w:w="1695"/>
      </w:tblGrid>
      <w:tr w:rsidR="00E14C96" w:rsidRPr="00E14C96" w:rsidTr="00E14C96">
        <w:trPr>
          <w:jc w:val="center"/>
        </w:trPr>
        <w:tc>
          <w:tcPr>
            <w:tcW w:w="0" w:type="auto"/>
            <w:shd w:val="clear" w:color="auto" w:fill="2BAADF"/>
            <w:tcMar>
              <w:top w:w="225" w:type="dxa"/>
              <w:left w:w="225" w:type="dxa"/>
              <w:bottom w:w="225" w:type="dxa"/>
              <w:right w:w="225" w:type="dxa"/>
            </w:tcMar>
            <w:vAlign w:val="center"/>
            <w:hideMark/>
          </w:tcPr>
          <w:p w:rsidR="00E14C96" w:rsidRPr="00E14C96" w:rsidRDefault="001C4932" w:rsidP="00E14C96">
            <w:pPr>
              <w:tabs>
                <w:tab w:val="left" w:pos="3015"/>
              </w:tabs>
              <w:jc w:val="center"/>
              <w:rPr>
                <w:rFonts w:eastAsia="Times New Roman"/>
                <w:color w:val="3366CC"/>
                <w:sz w:val="28"/>
                <w:szCs w:val="28"/>
              </w:rPr>
            </w:pPr>
            <w:hyperlink r:id="rId9" w:tgtFrame="_blank" w:tooltip="Read more" w:history="1">
              <w:r w:rsidR="00E14C96" w:rsidRPr="00E14C96">
                <w:rPr>
                  <w:rFonts w:eastAsia="Times New Roman"/>
                  <w:color w:val="3366CC"/>
                  <w:sz w:val="28"/>
                  <w:szCs w:val="28"/>
                </w:rPr>
                <w:t>Read more</w:t>
              </w:r>
            </w:hyperlink>
            <w:r w:rsidR="00E14C96" w:rsidRPr="00E14C96">
              <w:rPr>
                <w:rFonts w:eastAsia="Times New Roman"/>
                <w:color w:val="3366CC"/>
                <w:sz w:val="28"/>
                <w:szCs w:val="28"/>
              </w:rPr>
              <w:t xml:space="preserve"> </w:t>
            </w:r>
          </w:p>
        </w:tc>
      </w:tr>
    </w:tbl>
    <w:p w:rsidR="00E14C96" w:rsidRDefault="00E14C96" w:rsidP="00E14C96">
      <w:pPr>
        <w:tabs>
          <w:tab w:val="left" w:pos="3015"/>
        </w:tabs>
        <w:jc w:val="center"/>
        <w:rPr>
          <w:rFonts w:eastAsia="Times New Roman"/>
          <w:b/>
          <w:bCs/>
          <w:sz w:val="28"/>
          <w:szCs w:val="28"/>
        </w:rPr>
      </w:pPr>
    </w:p>
    <w:p w:rsidR="00E14C96" w:rsidRDefault="00E14C96" w:rsidP="00E14C96">
      <w:pPr>
        <w:tabs>
          <w:tab w:val="left" w:pos="3015"/>
        </w:tabs>
        <w:jc w:val="center"/>
        <w:rPr>
          <w:rFonts w:eastAsia="Times New Roman"/>
          <w:bCs/>
          <w:color w:val="0070C0"/>
          <w:sz w:val="28"/>
          <w:szCs w:val="28"/>
        </w:rPr>
      </w:pPr>
      <w:r w:rsidRPr="00E14C96">
        <w:rPr>
          <w:rFonts w:eastAsia="Times New Roman"/>
          <w:bCs/>
          <w:color w:val="0070C0"/>
          <w:sz w:val="28"/>
          <w:szCs w:val="28"/>
        </w:rPr>
        <w:t>THE CENTRE FOR DAIRY RESEARCH (CEDAR) NAMED AS LEAF INNOVATION CENTRE</w:t>
      </w:r>
    </w:p>
    <w:p w:rsidR="00E14C96" w:rsidRPr="00E14C96" w:rsidRDefault="00E14C96" w:rsidP="00E14C96">
      <w:pPr>
        <w:tabs>
          <w:tab w:val="left" w:pos="3015"/>
        </w:tabs>
        <w:jc w:val="center"/>
        <w:rPr>
          <w:rFonts w:eastAsia="Times New Roman"/>
          <w:color w:val="0070C0"/>
          <w:sz w:val="28"/>
          <w:szCs w:val="28"/>
        </w:rPr>
      </w:pPr>
      <w:r>
        <w:rPr>
          <w:noProof/>
          <w:lang w:eastAsia="en-GB"/>
        </w:rPr>
        <w:drawing>
          <wp:inline distT="0" distB="0" distL="0" distR="0" wp14:anchorId="1FEA27B0" wp14:editId="7389986B">
            <wp:extent cx="5372100" cy="1343025"/>
            <wp:effectExtent l="0" t="0" r="0" b="9525"/>
            <wp:docPr id="9" name="Picture 9" descr="https://gallery.mailchimp.com/b23594fda37fc057cd512259a/images/57c3c1ec-89a9-4400-96e5-6dfc01b3d3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gallery.mailchimp.com/b23594fda37fc057cd512259a/images/57c3c1ec-89a9-4400-96e5-6dfc01b3d3c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0" cy="1343025"/>
                    </a:xfrm>
                    <a:prstGeom prst="rect">
                      <a:avLst/>
                    </a:prstGeom>
                    <a:noFill/>
                    <a:ln>
                      <a:noFill/>
                    </a:ln>
                  </pic:spPr>
                </pic:pic>
              </a:graphicData>
            </a:graphic>
          </wp:inline>
        </w:drawing>
      </w:r>
    </w:p>
    <w:p w:rsidR="00E14C96" w:rsidRDefault="00E14C96" w:rsidP="001C4932">
      <w:pPr>
        <w:tabs>
          <w:tab w:val="left" w:pos="915"/>
        </w:tabs>
        <w:spacing w:line="360" w:lineRule="auto"/>
        <w:rPr>
          <w:rFonts w:ascii="Arial" w:hAnsi="Arial" w:cs="Arial"/>
          <w:color w:val="808080"/>
        </w:rPr>
      </w:pPr>
      <w:r>
        <w:rPr>
          <w:rFonts w:ascii="Arial" w:hAnsi="Arial" w:cs="Arial"/>
          <w:color w:val="808080"/>
        </w:rPr>
        <w:t>The </w:t>
      </w:r>
      <w:r>
        <w:rPr>
          <w:rStyle w:val="Strong"/>
          <w:rFonts w:ascii="Arial" w:hAnsi="Arial" w:cs="Arial"/>
          <w:color w:val="808080"/>
        </w:rPr>
        <w:t>Centre for Dairy Research (CEDAR),</w:t>
      </w:r>
      <w:r>
        <w:rPr>
          <w:rFonts w:ascii="Arial" w:hAnsi="Arial" w:cs="Arial"/>
          <w:color w:val="808080"/>
        </w:rPr>
        <w:t> at the University of Reading has been named an </w:t>
      </w:r>
      <w:r>
        <w:rPr>
          <w:rStyle w:val="Strong"/>
          <w:rFonts w:ascii="Arial" w:hAnsi="Arial" w:cs="Arial"/>
          <w:color w:val="808080"/>
        </w:rPr>
        <w:t>Innovation Centre by LEAF</w:t>
      </w:r>
      <w:r>
        <w:rPr>
          <w:rFonts w:ascii="Arial" w:hAnsi="Arial" w:cs="Arial"/>
          <w:color w:val="808080"/>
        </w:rPr>
        <w:t> (Linking Environment and Farming), the leading organisation promoting more sustainable farming.</w:t>
      </w:r>
    </w:p>
    <w:tbl>
      <w:tblPr>
        <w:tblW w:w="0" w:type="auto"/>
        <w:jc w:val="center"/>
        <w:shd w:val="clear" w:color="auto" w:fill="2BAADF"/>
        <w:tblCellMar>
          <w:left w:w="0" w:type="dxa"/>
          <w:right w:w="0" w:type="dxa"/>
        </w:tblCellMar>
        <w:tblLook w:val="04A0" w:firstRow="1" w:lastRow="0" w:firstColumn="1" w:lastColumn="0" w:noHBand="0" w:noVBand="1"/>
      </w:tblPr>
      <w:tblGrid>
        <w:gridCol w:w="1691"/>
      </w:tblGrid>
      <w:tr w:rsidR="00E14C96" w:rsidRPr="00E14C96" w:rsidTr="00E14C96">
        <w:trPr>
          <w:jc w:val="center"/>
        </w:trPr>
        <w:tc>
          <w:tcPr>
            <w:tcW w:w="0" w:type="auto"/>
            <w:shd w:val="clear" w:color="auto" w:fill="2BAADF"/>
            <w:tcMar>
              <w:top w:w="225" w:type="dxa"/>
              <w:left w:w="225" w:type="dxa"/>
              <w:bottom w:w="225" w:type="dxa"/>
              <w:right w:w="225" w:type="dxa"/>
            </w:tcMar>
            <w:vAlign w:val="center"/>
            <w:hideMark/>
          </w:tcPr>
          <w:p w:rsidR="00E14C96" w:rsidRPr="00E14C96" w:rsidRDefault="001C4932" w:rsidP="00E14C96">
            <w:pPr>
              <w:spacing w:after="0" w:line="240" w:lineRule="auto"/>
              <w:jc w:val="center"/>
              <w:rPr>
                <w:rFonts w:ascii="Arial" w:eastAsia="Calibri" w:hAnsi="Arial" w:cs="Arial"/>
                <w:sz w:val="24"/>
                <w:szCs w:val="24"/>
                <w:lang w:eastAsia="en-GB"/>
              </w:rPr>
            </w:pPr>
            <w:hyperlink r:id="rId11" w:anchor="more-5917" w:tgtFrame="_blank" w:tooltip="Read more" w:history="1">
              <w:r w:rsidR="00E14C96" w:rsidRPr="00E14C96">
                <w:rPr>
                  <w:rFonts w:ascii="Arial" w:eastAsia="Calibri" w:hAnsi="Arial" w:cs="Arial"/>
                  <w:b/>
                  <w:bCs/>
                  <w:color w:val="FFFFFF"/>
                  <w:sz w:val="24"/>
                  <w:szCs w:val="24"/>
                  <w:lang w:eastAsia="en-GB"/>
                </w:rPr>
                <w:t>Read more</w:t>
              </w:r>
            </w:hyperlink>
            <w:r w:rsidR="00E14C96" w:rsidRPr="00E14C96">
              <w:rPr>
                <w:rFonts w:ascii="Arial" w:eastAsia="Calibri" w:hAnsi="Arial" w:cs="Arial"/>
                <w:sz w:val="24"/>
                <w:szCs w:val="24"/>
                <w:lang w:eastAsia="en-GB"/>
              </w:rPr>
              <w:t xml:space="preserve"> </w:t>
            </w:r>
          </w:p>
        </w:tc>
      </w:tr>
    </w:tbl>
    <w:p w:rsidR="00E14C96" w:rsidRDefault="00E14C96" w:rsidP="00E14C96">
      <w:pPr>
        <w:tabs>
          <w:tab w:val="left" w:pos="915"/>
        </w:tabs>
        <w:rPr>
          <w:rFonts w:eastAsia="Times New Roman"/>
          <w:sz w:val="28"/>
          <w:szCs w:val="28"/>
        </w:rPr>
      </w:pPr>
    </w:p>
    <w:p w:rsidR="00E14C96" w:rsidRDefault="00E14C96" w:rsidP="00E14C96">
      <w:pPr>
        <w:tabs>
          <w:tab w:val="left" w:pos="915"/>
        </w:tabs>
        <w:rPr>
          <w:rFonts w:eastAsia="Times New Roman"/>
          <w:sz w:val="28"/>
          <w:szCs w:val="28"/>
        </w:rPr>
      </w:pPr>
    </w:p>
    <w:p w:rsidR="00E14C96" w:rsidRDefault="00E14C96" w:rsidP="00E14C96">
      <w:pPr>
        <w:tabs>
          <w:tab w:val="left" w:pos="3015"/>
        </w:tabs>
        <w:jc w:val="center"/>
        <w:rPr>
          <w:color w:val="0070C0"/>
          <w:sz w:val="28"/>
          <w:szCs w:val="28"/>
        </w:rPr>
      </w:pPr>
      <w:r w:rsidRPr="00E14C96">
        <w:rPr>
          <w:color w:val="0070C0"/>
          <w:sz w:val="28"/>
          <w:szCs w:val="28"/>
        </w:rPr>
        <w:t>TALKING TO AN EMPTY ROOM? (NEED SOME MARKETING PLANNING IMAGE)</w:t>
      </w:r>
    </w:p>
    <w:p w:rsidR="00E14C96" w:rsidRDefault="00E14C96" w:rsidP="00E14C96">
      <w:pPr>
        <w:tabs>
          <w:tab w:val="left" w:pos="3015"/>
        </w:tabs>
        <w:jc w:val="center"/>
        <w:rPr>
          <w:color w:val="0070C0"/>
          <w:sz w:val="28"/>
          <w:szCs w:val="28"/>
        </w:rPr>
      </w:pPr>
    </w:p>
    <w:p w:rsidR="00E14C96" w:rsidRDefault="00E14C96" w:rsidP="00E14C96">
      <w:pPr>
        <w:tabs>
          <w:tab w:val="left" w:pos="3015"/>
        </w:tabs>
        <w:jc w:val="center"/>
        <w:rPr>
          <w:rFonts w:eastAsia="Times New Roman"/>
          <w:bCs/>
          <w:color w:val="0070C0"/>
          <w:sz w:val="28"/>
          <w:szCs w:val="28"/>
        </w:rPr>
      </w:pPr>
      <w:r>
        <w:rPr>
          <w:noProof/>
          <w:lang w:eastAsia="en-GB"/>
        </w:rPr>
        <w:drawing>
          <wp:inline distT="0" distB="0" distL="0" distR="0">
            <wp:extent cx="5372100" cy="1657350"/>
            <wp:effectExtent l="0" t="0" r="0" b="0"/>
            <wp:docPr id="2" name="Picture 2" descr="https://gallery.mailchimp.com/b23594fda37fc057cd512259a/images/a12583b5-a373-4ddc-87d3-820806886c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b23594fda37fc057cd512259a/images/a12583b5-a373-4ddc-87d3-820806886cb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72100" cy="1657350"/>
                    </a:xfrm>
                    <a:prstGeom prst="rect">
                      <a:avLst/>
                    </a:prstGeom>
                    <a:noFill/>
                    <a:ln>
                      <a:noFill/>
                    </a:ln>
                  </pic:spPr>
                </pic:pic>
              </a:graphicData>
            </a:graphic>
          </wp:inline>
        </w:drawing>
      </w:r>
    </w:p>
    <w:p w:rsidR="00E14C96" w:rsidRDefault="00E14C96" w:rsidP="00E14C96">
      <w:pPr>
        <w:rPr>
          <w:rFonts w:eastAsia="Times New Roman"/>
          <w:sz w:val="28"/>
          <w:szCs w:val="28"/>
        </w:rPr>
      </w:pPr>
    </w:p>
    <w:p w:rsidR="00E14C96" w:rsidRDefault="00E14C96" w:rsidP="001C4932">
      <w:pPr>
        <w:spacing w:line="360" w:lineRule="auto"/>
        <w:rPr>
          <w:rFonts w:eastAsia="Times New Roman"/>
          <w:sz w:val="28"/>
          <w:szCs w:val="28"/>
        </w:rPr>
      </w:pPr>
      <w:r>
        <w:rPr>
          <w:rFonts w:ascii="Arial" w:hAnsi="Arial" w:cs="Arial"/>
          <w:color w:val="808080"/>
        </w:rPr>
        <w:t>We (Research Communications) want to talk about your research. We want to help you find ways to showcase your innovations and raise your profile and reputation. We want to equip researchers to communicate well and help you connect with the right audiences and networks to influence change. Importantly it’s not just a question of what to say, but to whom you are saying it to.</w:t>
      </w:r>
      <w:r>
        <w:rPr>
          <w:rFonts w:ascii="Arial" w:hAnsi="Arial" w:cs="Arial"/>
          <w:color w:val="808080"/>
        </w:rPr>
        <w:br/>
      </w:r>
      <w:r>
        <w:rPr>
          <w:rFonts w:ascii="Arial" w:hAnsi="Arial" w:cs="Arial"/>
          <w:color w:val="808080"/>
        </w:rPr>
        <w:br/>
        <w:t>By Tim Yates</w:t>
      </w:r>
      <w:proofErr w:type="gramStart"/>
      <w:r>
        <w:rPr>
          <w:rFonts w:ascii="Arial" w:hAnsi="Arial" w:cs="Arial"/>
          <w:color w:val="808080"/>
        </w:rPr>
        <w:t>,</w:t>
      </w:r>
      <w:proofErr w:type="gramEnd"/>
      <w:r>
        <w:rPr>
          <w:rFonts w:ascii="Arial" w:hAnsi="Arial" w:cs="Arial"/>
          <w:color w:val="808080"/>
        </w:rPr>
        <w:br/>
        <w:t>Research Communications Business Partner</w:t>
      </w:r>
      <w:bookmarkStart w:id="0" w:name="_GoBack"/>
      <w:bookmarkEnd w:id="0"/>
    </w:p>
    <w:p w:rsidR="00E14C96" w:rsidRDefault="00E14C96" w:rsidP="00E14C96">
      <w:pPr>
        <w:rPr>
          <w:rFonts w:eastAsia="Times New Roman"/>
          <w:sz w:val="28"/>
          <w:szCs w:val="28"/>
        </w:rPr>
      </w:pPr>
    </w:p>
    <w:p w:rsidR="00E14C96" w:rsidRPr="00E14C96" w:rsidRDefault="00E14C96" w:rsidP="00E14C96">
      <w:pPr>
        <w:tabs>
          <w:tab w:val="left" w:pos="3555"/>
        </w:tabs>
        <w:rPr>
          <w:rFonts w:eastAsia="Times New Roman"/>
          <w:sz w:val="28"/>
          <w:szCs w:val="28"/>
        </w:rPr>
      </w:pPr>
      <w:r>
        <w:rPr>
          <w:rFonts w:eastAsia="Times New Roman"/>
          <w:sz w:val="28"/>
          <w:szCs w:val="28"/>
        </w:rPr>
        <w:tab/>
      </w:r>
    </w:p>
    <w:tbl>
      <w:tblPr>
        <w:tblW w:w="0" w:type="auto"/>
        <w:jc w:val="center"/>
        <w:shd w:val="clear" w:color="auto" w:fill="2BAADF"/>
        <w:tblCellMar>
          <w:left w:w="0" w:type="dxa"/>
          <w:right w:w="0" w:type="dxa"/>
        </w:tblCellMar>
        <w:tblLook w:val="04A0" w:firstRow="1" w:lastRow="0" w:firstColumn="1" w:lastColumn="0" w:noHBand="0" w:noVBand="1"/>
      </w:tblPr>
      <w:tblGrid>
        <w:gridCol w:w="1720"/>
      </w:tblGrid>
      <w:tr w:rsidR="00E14C96" w:rsidRPr="00E14C96" w:rsidTr="00E14C96">
        <w:trPr>
          <w:jc w:val="center"/>
        </w:trPr>
        <w:tc>
          <w:tcPr>
            <w:tcW w:w="0" w:type="auto"/>
            <w:shd w:val="clear" w:color="auto" w:fill="2BAADF"/>
            <w:tcMar>
              <w:top w:w="225" w:type="dxa"/>
              <w:left w:w="225" w:type="dxa"/>
              <w:bottom w:w="225" w:type="dxa"/>
              <w:right w:w="225" w:type="dxa"/>
            </w:tcMar>
            <w:vAlign w:val="center"/>
            <w:hideMark/>
          </w:tcPr>
          <w:p w:rsidR="00E14C96" w:rsidRPr="00E14C96" w:rsidRDefault="001C4932" w:rsidP="00E14C96">
            <w:pPr>
              <w:tabs>
                <w:tab w:val="left" w:pos="3555"/>
              </w:tabs>
              <w:rPr>
                <w:rFonts w:eastAsia="Times New Roman"/>
                <w:sz w:val="28"/>
                <w:szCs w:val="28"/>
              </w:rPr>
            </w:pPr>
            <w:hyperlink r:id="rId13" w:tgtFrame="_blank" w:tooltip="Read more" w:history="1">
              <w:r w:rsidR="00E14C96" w:rsidRPr="00E14C96">
                <w:rPr>
                  <w:rStyle w:val="Hyperlink"/>
                  <w:rFonts w:eastAsia="Times New Roman"/>
                  <w:b/>
                  <w:bCs/>
                  <w:sz w:val="28"/>
                  <w:szCs w:val="28"/>
                </w:rPr>
                <w:t>Read more</w:t>
              </w:r>
            </w:hyperlink>
            <w:r w:rsidR="00E14C96" w:rsidRPr="00E14C96">
              <w:rPr>
                <w:rFonts w:eastAsia="Times New Roman"/>
                <w:sz w:val="28"/>
                <w:szCs w:val="28"/>
              </w:rPr>
              <w:t xml:space="preserve"> </w:t>
            </w:r>
          </w:p>
        </w:tc>
      </w:tr>
    </w:tbl>
    <w:p w:rsidR="00E14C96" w:rsidRPr="00E14C96" w:rsidRDefault="00E14C96" w:rsidP="00E14C96">
      <w:pPr>
        <w:tabs>
          <w:tab w:val="left" w:pos="3555"/>
        </w:tabs>
        <w:rPr>
          <w:rFonts w:eastAsia="Times New Roman"/>
          <w:sz w:val="28"/>
          <w:szCs w:val="28"/>
        </w:rPr>
      </w:pPr>
    </w:p>
    <w:sectPr w:rsidR="00E14C96" w:rsidRPr="00E14C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96"/>
    <w:rsid w:val="00145407"/>
    <w:rsid w:val="001C4932"/>
    <w:rsid w:val="002823B3"/>
    <w:rsid w:val="00BB31DA"/>
    <w:rsid w:val="00E14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D6F2A7-DF99-4476-AE0F-737925FC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4C96"/>
    <w:rPr>
      <w:b/>
      <w:bCs/>
    </w:rPr>
  </w:style>
  <w:style w:type="character" w:styleId="Hyperlink">
    <w:name w:val="Hyperlink"/>
    <w:basedOn w:val="DefaultParagraphFont"/>
    <w:uiPriority w:val="99"/>
    <w:unhideWhenUsed/>
    <w:rsid w:val="00E14C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47107">
      <w:bodyDiv w:val="1"/>
      <w:marLeft w:val="0"/>
      <w:marRight w:val="0"/>
      <w:marTop w:val="0"/>
      <w:marBottom w:val="0"/>
      <w:divBdr>
        <w:top w:val="none" w:sz="0" w:space="0" w:color="auto"/>
        <w:left w:val="none" w:sz="0" w:space="0" w:color="auto"/>
        <w:bottom w:val="none" w:sz="0" w:space="0" w:color="auto"/>
        <w:right w:val="none" w:sz="0" w:space="0" w:color="auto"/>
      </w:divBdr>
    </w:div>
    <w:div w:id="712122092">
      <w:bodyDiv w:val="1"/>
      <w:marLeft w:val="0"/>
      <w:marRight w:val="0"/>
      <w:marTop w:val="0"/>
      <w:marBottom w:val="0"/>
      <w:divBdr>
        <w:top w:val="none" w:sz="0" w:space="0" w:color="auto"/>
        <w:left w:val="none" w:sz="0" w:space="0" w:color="auto"/>
        <w:bottom w:val="none" w:sz="0" w:space="0" w:color="auto"/>
        <w:right w:val="none" w:sz="0" w:space="0" w:color="auto"/>
      </w:divBdr>
    </w:div>
    <w:div w:id="893588333">
      <w:bodyDiv w:val="1"/>
      <w:marLeft w:val="0"/>
      <w:marRight w:val="0"/>
      <w:marTop w:val="0"/>
      <w:marBottom w:val="0"/>
      <w:divBdr>
        <w:top w:val="none" w:sz="0" w:space="0" w:color="auto"/>
        <w:left w:val="none" w:sz="0" w:space="0" w:color="auto"/>
        <w:bottom w:val="none" w:sz="0" w:space="0" w:color="auto"/>
        <w:right w:val="none" w:sz="0" w:space="0" w:color="auto"/>
      </w:divBdr>
    </w:div>
    <w:div w:id="1356079521">
      <w:bodyDiv w:val="1"/>
      <w:marLeft w:val="0"/>
      <w:marRight w:val="0"/>
      <w:marTop w:val="0"/>
      <w:marBottom w:val="0"/>
      <w:divBdr>
        <w:top w:val="none" w:sz="0" w:space="0" w:color="auto"/>
        <w:left w:val="none" w:sz="0" w:space="0" w:color="auto"/>
        <w:bottom w:val="none" w:sz="0" w:space="0" w:color="auto"/>
        <w:right w:val="none" w:sz="0" w:space="0" w:color="auto"/>
      </w:divBdr>
    </w:div>
    <w:div w:id="1495995660">
      <w:bodyDiv w:val="1"/>
      <w:marLeft w:val="0"/>
      <w:marRight w:val="0"/>
      <w:marTop w:val="0"/>
      <w:marBottom w:val="0"/>
      <w:divBdr>
        <w:top w:val="none" w:sz="0" w:space="0" w:color="auto"/>
        <w:left w:val="none" w:sz="0" w:space="0" w:color="auto"/>
        <w:bottom w:val="none" w:sz="0" w:space="0" w:color="auto"/>
        <w:right w:val="none" w:sz="0" w:space="0" w:color="auto"/>
      </w:divBdr>
    </w:div>
    <w:div w:id="1499273699">
      <w:bodyDiv w:val="1"/>
      <w:marLeft w:val="0"/>
      <w:marRight w:val="0"/>
      <w:marTop w:val="0"/>
      <w:marBottom w:val="0"/>
      <w:divBdr>
        <w:top w:val="none" w:sz="0" w:space="0" w:color="auto"/>
        <w:left w:val="none" w:sz="0" w:space="0" w:color="auto"/>
        <w:bottom w:val="none" w:sz="0" w:space="0" w:color="auto"/>
        <w:right w:val="none" w:sz="0" w:space="0" w:color="auto"/>
      </w:divBdr>
    </w:div>
    <w:div w:id="2139372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research.reading.ac.uk/ifnh/2018/04/09/blog-talking-to-an-empty-room/" TargetMode="External"/><Relationship Id="rId3" Type="http://schemas.openxmlformats.org/officeDocument/2006/relationships/webSettings" Target="webSettings.xml"/><Relationship Id="rId7" Type="http://schemas.openxmlformats.org/officeDocument/2006/relationships/hyperlink" Target="https://research.reading.ac.uk/ifnh/2018/04/05/call-for-proposals-for-activities-to-be-executed-in-2019/"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research.reading.ac.uk/ifnh/2018/03/21/the-centre-for-dairy-research-cedar-named-as-leaf-innovation-centre/" TargetMode="External"/><Relationship Id="rId5" Type="http://schemas.openxmlformats.org/officeDocument/2006/relationships/hyperlink" Target="https://research.reading.ac.uk/ifnh/about-us/team/" TargetMode="Externa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hyperlink" Target="https://research.reading.ac.uk/ifnh/2018/03/06/future-food-discussion-readi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Reading</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Carp</dc:creator>
  <cp:keywords/>
  <dc:description/>
  <cp:lastModifiedBy>Elena Carp</cp:lastModifiedBy>
  <cp:revision>2</cp:revision>
  <dcterms:created xsi:type="dcterms:W3CDTF">2019-07-17T14:22:00Z</dcterms:created>
  <dcterms:modified xsi:type="dcterms:W3CDTF">2019-07-18T09:46:00Z</dcterms:modified>
</cp:coreProperties>
</file>