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491" w:rsidRDefault="001F6491" w:rsidP="001F6491">
      <w:pPr>
        <w:jc w:val="center"/>
      </w:pPr>
      <w:r>
        <w:rPr>
          <w:noProof/>
          <w:lang w:eastAsia="en-GB"/>
        </w:rPr>
        <w:drawing>
          <wp:inline distT="0" distB="0" distL="0" distR="0">
            <wp:extent cx="5372100" cy="1171575"/>
            <wp:effectExtent l="0" t="0" r="0" b="9525"/>
            <wp:docPr id="1" name="Picture 1" descr="https://gallery.mailchimp.com/b23594fda37fc057cd512259a/images/46cf0c0c-e231-4dee-aaad-236e251ef9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b23594fda37fc057cd512259a/images/46cf0c0c-e231-4dee-aaad-236e251ef9de.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72100" cy="1171575"/>
                    </a:xfrm>
                    <a:prstGeom prst="rect">
                      <a:avLst/>
                    </a:prstGeom>
                    <a:noFill/>
                    <a:ln>
                      <a:noFill/>
                    </a:ln>
                  </pic:spPr>
                </pic:pic>
              </a:graphicData>
            </a:graphic>
          </wp:inline>
        </w:drawing>
      </w:r>
    </w:p>
    <w:p w:rsidR="001F6491" w:rsidRDefault="001F6491" w:rsidP="001F6491"/>
    <w:p w:rsidR="001F6491" w:rsidRPr="001F6491" w:rsidRDefault="001F6491" w:rsidP="001F6491">
      <w:pPr>
        <w:tabs>
          <w:tab w:val="left" w:pos="1200"/>
        </w:tabs>
        <w:jc w:val="center"/>
        <w:rPr>
          <w:rFonts w:eastAsia="Times New Roman"/>
          <w:b/>
          <w:sz w:val="30"/>
          <w:szCs w:val="30"/>
        </w:rPr>
      </w:pPr>
      <w:r w:rsidRPr="001F6491">
        <w:rPr>
          <w:rStyle w:val="Strong"/>
          <w:rFonts w:eastAsia="Times New Roman"/>
          <w:bCs w:val="0"/>
          <w:sz w:val="30"/>
          <w:szCs w:val="30"/>
        </w:rPr>
        <w:t>Influencing Behaviour Change</w:t>
      </w:r>
      <w:r w:rsidRPr="001F6491">
        <w:rPr>
          <w:rFonts w:eastAsia="Times New Roman"/>
          <w:sz w:val="30"/>
          <w:szCs w:val="30"/>
        </w:rPr>
        <w:br/>
      </w:r>
      <w:r w:rsidRPr="001F6491">
        <w:rPr>
          <w:rStyle w:val="Strong"/>
          <w:rFonts w:eastAsia="Times New Roman"/>
          <w:bCs w:val="0"/>
          <w:sz w:val="30"/>
          <w:szCs w:val="30"/>
        </w:rPr>
        <w:t>2nd Annual IFNH Forum 30th October</w:t>
      </w:r>
    </w:p>
    <w:p w:rsidR="001F6491" w:rsidRDefault="001F6491" w:rsidP="001F6491">
      <w:pPr>
        <w:tabs>
          <w:tab w:val="left" w:pos="1200"/>
        </w:tabs>
        <w:jc w:val="center"/>
      </w:pPr>
      <w:r>
        <w:rPr>
          <w:noProof/>
          <w:lang w:eastAsia="en-GB"/>
        </w:rPr>
        <w:drawing>
          <wp:inline distT="0" distB="0" distL="0" distR="0">
            <wp:extent cx="1905000" cy="771525"/>
            <wp:effectExtent l="0" t="0" r="0" b="9525"/>
            <wp:docPr id="2" name="Picture 2" descr="https://gallery.mailchimp.com/b23594fda37fc057cd512259a/images/ba9a5b61-0c29-43bb-9778-f1cc8433ad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b23594fda37fc057cd512259a/images/ba9a5b61-0c29-43bb-9778-f1cc8433adbe.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0" cy="771525"/>
                    </a:xfrm>
                    <a:prstGeom prst="rect">
                      <a:avLst/>
                    </a:prstGeom>
                    <a:noFill/>
                    <a:ln>
                      <a:noFill/>
                    </a:ln>
                  </pic:spPr>
                </pic:pic>
              </a:graphicData>
            </a:graphic>
          </wp:inline>
        </w:drawing>
      </w:r>
    </w:p>
    <w:p w:rsidR="00A3796C" w:rsidRDefault="00A3796C" w:rsidP="00A3796C">
      <w:pPr>
        <w:spacing w:before="150" w:after="150" w:line="360" w:lineRule="auto"/>
        <w:rPr>
          <w:rFonts w:ascii="Helvetica" w:hAnsi="Helvetica" w:cs="Helvetica"/>
          <w:color w:val="757575"/>
        </w:rPr>
      </w:pPr>
    </w:p>
    <w:p w:rsidR="001F6491" w:rsidRDefault="001F6491" w:rsidP="00A3796C">
      <w:pPr>
        <w:spacing w:before="150" w:after="150" w:line="360" w:lineRule="auto"/>
        <w:rPr>
          <w:rFonts w:ascii="Helvetica" w:hAnsi="Helvetica" w:cs="Helvetica"/>
          <w:color w:val="757575"/>
        </w:rPr>
      </w:pPr>
      <w:r>
        <w:rPr>
          <w:rFonts w:ascii="Helvetica" w:hAnsi="Helvetica" w:cs="Helvetica"/>
          <w:color w:val="757575"/>
        </w:rPr>
        <w:t>Significant research and development activity focuses on making improvements to aspects of our food and health systems with the ambition of enhancing nutrition, food security, sustainability and human health. The outputs of these activities are wide ranging, including for example, new products, new technologies and improved information provision. However, real impact from these advancements can only be achieved if sufficient attention and effort is focused on enabling the end beneficiaries, whether they be consumers, farmers or food industry organisations, to make sustained use of these outputs. Influencing behaviour change is a massive challenge, which all those striving to make improvements in our food and health systems, need to address.</w:t>
      </w:r>
      <w:r>
        <w:rPr>
          <w:rFonts w:ascii="Helvetica" w:hAnsi="Helvetica" w:cs="Helvetica"/>
          <w:color w:val="757575"/>
        </w:rPr>
        <w:br/>
      </w:r>
      <w:r>
        <w:rPr>
          <w:rFonts w:ascii="Helvetica" w:hAnsi="Helvetica" w:cs="Helvetica"/>
          <w:color w:val="757575"/>
        </w:rPr>
        <w:br/>
        <w:t xml:space="preserve">The </w:t>
      </w:r>
      <w:r w:rsidRPr="00A3796C">
        <w:rPr>
          <w:rFonts w:ascii="Helvetica" w:hAnsi="Helvetica" w:cs="Helvetica"/>
          <w:b/>
          <w:bCs/>
          <w:color w:val="808080" w:themeColor="background1" w:themeShade="80"/>
        </w:rPr>
        <w:t>2nd Annual IFNH Forum</w:t>
      </w:r>
      <w:r w:rsidRPr="00A3796C">
        <w:rPr>
          <w:rFonts w:ascii="Helvetica" w:hAnsi="Helvetica" w:cs="Helvetica"/>
          <w:color w:val="808080" w:themeColor="background1" w:themeShade="80"/>
        </w:rPr>
        <w:t xml:space="preserve"> </w:t>
      </w:r>
      <w:r>
        <w:rPr>
          <w:rFonts w:ascii="Helvetica" w:hAnsi="Helvetica" w:cs="Helvetica"/>
          <w:color w:val="757575"/>
        </w:rPr>
        <w:t>looks to explore this challenge in detail, involving diverse inputs highlighting work across a broad range of areas.</w:t>
      </w:r>
      <w:r>
        <w:rPr>
          <w:rFonts w:ascii="Helvetica" w:hAnsi="Helvetica" w:cs="Helvetica"/>
          <w:color w:val="757575"/>
        </w:rPr>
        <w:br/>
      </w:r>
      <w:r>
        <w:rPr>
          <w:rFonts w:ascii="Helvetica" w:hAnsi="Helvetica" w:cs="Helvetica"/>
          <w:color w:val="757575"/>
        </w:rPr>
        <w:br/>
        <w:t xml:space="preserve">The Forum will be a free one-day event which will take place on </w:t>
      </w:r>
      <w:r w:rsidRPr="00A3796C">
        <w:rPr>
          <w:rFonts w:ascii="Helvetica" w:hAnsi="Helvetica" w:cs="Helvetica"/>
          <w:b/>
          <w:bCs/>
          <w:color w:val="808080" w:themeColor="background1" w:themeShade="80"/>
        </w:rPr>
        <w:t xml:space="preserve">Wednesday 30th October 2019 at the University of Reading, Meadow Suit, </w:t>
      </w:r>
      <w:proofErr w:type="gramStart"/>
      <w:r w:rsidRPr="00A3796C">
        <w:rPr>
          <w:rFonts w:ascii="Helvetica" w:hAnsi="Helvetica" w:cs="Helvetica"/>
          <w:b/>
          <w:bCs/>
          <w:color w:val="808080" w:themeColor="background1" w:themeShade="80"/>
        </w:rPr>
        <w:t>Park</w:t>
      </w:r>
      <w:proofErr w:type="gramEnd"/>
      <w:r w:rsidRPr="00A3796C">
        <w:rPr>
          <w:rFonts w:ascii="Helvetica" w:hAnsi="Helvetica" w:cs="Helvetica"/>
          <w:b/>
          <w:bCs/>
          <w:color w:val="808080" w:themeColor="background1" w:themeShade="80"/>
        </w:rPr>
        <w:t xml:space="preserve"> House.</w:t>
      </w:r>
      <w:r w:rsidRPr="00A3796C">
        <w:rPr>
          <w:rFonts w:ascii="Helvetica" w:hAnsi="Helvetica" w:cs="Helvetica"/>
          <w:color w:val="808080" w:themeColor="background1" w:themeShade="80"/>
        </w:rPr>
        <w:t xml:space="preserve"> </w:t>
      </w:r>
      <w:r>
        <w:rPr>
          <w:rFonts w:ascii="Helvetica" w:hAnsi="Helvetica" w:cs="Helvetica"/>
          <w:color w:val="757575"/>
        </w:rPr>
        <w:t>More information including the programme and registration link to follow.</w:t>
      </w:r>
    </w:p>
    <w:p w:rsidR="001F6491" w:rsidRDefault="001F6491" w:rsidP="001F6491">
      <w:pPr>
        <w:tabs>
          <w:tab w:val="left" w:pos="1200"/>
        </w:tabs>
        <w:rPr>
          <w:rFonts w:ascii="Helvetica" w:hAnsi="Helvetica" w:cs="Helvetica"/>
          <w:color w:val="757575"/>
        </w:rPr>
      </w:pPr>
    </w:p>
    <w:p w:rsidR="00A3796C" w:rsidRDefault="00A3796C" w:rsidP="001F6491">
      <w:pPr>
        <w:tabs>
          <w:tab w:val="left" w:pos="1200"/>
        </w:tabs>
        <w:rPr>
          <w:rFonts w:ascii="Helvetica" w:hAnsi="Helvetica" w:cs="Helvetica"/>
          <w:color w:val="757575"/>
        </w:rPr>
      </w:pPr>
    </w:p>
    <w:p w:rsidR="00A3796C" w:rsidRDefault="00A3796C" w:rsidP="001F6491">
      <w:pPr>
        <w:tabs>
          <w:tab w:val="left" w:pos="1200"/>
        </w:tabs>
        <w:rPr>
          <w:rFonts w:ascii="Helvetica" w:hAnsi="Helvetica" w:cs="Helvetica"/>
          <w:color w:val="757575"/>
        </w:rPr>
      </w:pPr>
    </w:p>
    <w:p w:rsidR="00A3796C" w:rsidRDefault="00A3796C" w:rsidP="001F6491">
      <w:pPr>
        <w:tabs>
          <w:tab w:val="left" w:pos="1200"/>
        </w:tabs>
        <w:rPr>
          <w:rFonts w:ascii="Helvetica" w:hAnsi="Helvetica" w:cs="Helvetica"/>
          <w:color w:val="757575"/>
        </w:rPr>
      </w:pPr>
    </w:p>
    <w:p w:rsidR="00A3796C" w:rsidRDefault="00A3796C" w:rsidP="001F6491">
      <w:pPr>
        <w:tabs>
          <w:tab w:val="left" w:pos="1200"/>
        </w:tabs>
        <w:rPr>
          <w:rFonts w:ascii="Helvetica" w:hAnsi="Helvetica" w:cs="Helvetica"/>
          <w:color w:val="757575"/>
        </w:rPr>
      </w:pPr>
    </w:p>
    <w:p w:rsidR="00A3796C" w:rsidRDefault="00A3796C" w:rsidP="001F6491">
      <w:pPr>
        <w:tabs>
          <w:tab w:val="left" w:pos="1200"/>
        </w:tabs>
        <w:rPr>
          <w:rFonts w:ascii="Helvetica" w:hAnsi="Helvetica" w:cs="Helvetica"/>
          <w:color w:val="757575"/>
        </w:rPr>
      </w:pPr>
    </w:p>
    <w:p w:rsidR="001F6491" w:rsidRDefault="001F6491" w:rsidP="001F6491">
      <w:pPr>
        <w:tabs>
          <w:tab w:val="left" w:pos="1200"/>
        </w:tabs>
        <w:jc w:val="center"/>
        <w:rPr>
          <w:rStyle w:val="Strong"/>
          <w:rFonts w:eastAsia="Times New Roman"/>
          <w:bCs w:val="0"/>
          <w:sz w:val="30"/>
          <w:szCs w:val="30"/>
        </w:rPr>
      </w:pPr>
      <w:r w:rsidRPr="001F6491">
        <w:rPr>
          <w:rStyle w:val="Strong"/>
          <w:rFonts w:eastAsia="Times New Roman"/>
          <w:bCs w:val="0"/>
          <w:sz w:val="30"/>
          <w:szCs w:val="30"/>
        </w:rPr>
        <w:t>EIT Food Projects</w:t>
      </w:r>
    </w:p>
    <w:p w:rsidR="00760106" w:rsidRDefault="00760106" w:rsidP="001F6491">
      <w:pPr>
        <w:tabs>
          <w:tab w:val="left" w:pos="1200"/>
        </w:tabs>
        <w:jc w:val="center"/>
      </w:pPr>
    </w:p>
    <w:p w:rsidR="00760106" w:rsidRDefault="00760106" w:rsidP="001F6491">
      <w:pPr>
        <w:tabs>
          <w:tab w:val="left" w:pos="1200"/>
        </w:tabs>
        <w:jc w:val="center"/>
      </w:pPr>
    </w:p>
    <w:p w:rsidR="001F6491" w:rsidRDefault="001F6491" w:rsidP="001F6491">
      <w:pPr>
        <w:tabs>
          <w:tab w:val="left" w:pos="1200"/>
        </w:tabs>
        <w:jc w:val="center"/>
      </w:pPr>
      <w:r>
        <w:rPr>
          <w:noProof/>
          <w:lang w:eastAsia="en-GB"/>
        </w:rPr>
        <w:drawing>
          <wp:inline distT="0" distB="0" distL="0" distR="0">
            <wp:extent cx="5372100" cy="2000250"/>
            <wp:effectExtent l="0" t="0" r="0" b="0"/>
            <wp:docPr id="3" name="Picture 3" descr="https://gallery.mailchimp.com/b23594fda37fc057cd512259a/images/5142f8e8-b4ed-4585-976c-66aab788a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b23594fda37fc057cd512259a/images/5142f8e8-b4ed-4585-976c-66aab788a994.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372100" cy="2000250"/>
                    </a:xfrm>
                    <a:prstGeom prst="rect">
                      <a:avLst/>
                    </a:prstGeom>
                    <a:noFill/>
                    <a:ln>
                      <a:noFill/>
                    </a:ln>
                  </pic:spPr>
                </pic:pic>
              </a:graphicData>
            </a:graphic>
          </wp:inline>
        </w:drawing>
      </w:r>
    </w:p>
    <w:p w:rsidR="00760106" w:rsidRDefault="00760106" w:rsidP="00A3796C">
      <w:pPr>
        <w:tabs>
          <w:tab w:val="left" w:pos="2115"/>
        </w:tabs>
        <w:spacing w:line="360" w:lineRule="auto"/>
        <w:rPr>
          <w:rFonts w:ascii="Helvetica" w:hAnsi="Helvetica" w:cs="Helvetica"/>
          <w:color w:val="757575"/>
        </w:rPr>
      </w:pPr>
    </w:p>
    <w:p w:rsidR="00760106" w:rsidRDefault="00760106" w:rsidP="00A3796C">
      <w:pPr>
        <w:tabs>
          <w:tab w:val="left" w:pos="2115"/>
        </w:tabs>
        <w:spacing w:line="360" w:lineRule="auto"/>
        <w:rPr>
          <w:rFonts w:ascii="Helvetica" w:hAnsi="Helvetica" w:cs="Helvetica"/>
          <w:color w:val="757575"/>
        </w:rPr>
      </w:pPr>
    </w:p>
    <w:p w:rsidR="001F6491" w:rsidRDefault="00A3796C" w:rsidP="00A3796C">
      <w:pPr>
        <w:tabs>
          <w:tab w:val="left" w:pos="2115"/>
        </w:tabs>
        <w:spacing w:line="360" w:lineRule="auto"/>
      </w:pPr>
      <w:r>
        <w:rPr>
          <w:rFonts w:ascii="Helvetica" w:hAnsi="Helvetica" w:cs="Helvetica"/>
          <w:color w:val="757575"/>
        </w:rPr>
        <w:t xml:space="preserve">Colleagues from across the University contributed to the </w:t>
      </w:r>
      <w:r>
        <w:rPr>
          <w:rStyle w:val="Strong"/>
          <w:color w:val="757575"/>
        </w:rPr>
        <w:t>EIT Food Call for Proposals for projects to be delivered in 2020</w:t>
      </w:r>
      <w:r>
        <w:rPr>
          <w:rFonts w:ascii="Helvetica" w:hAnsi="Helvetica" w:cs="Helvetica"/>
          <w:color w:val="757575"/>
        </w:rPr>
        <w:t>. We are very pleased to confirm that 54 proposals have been submitted across all 4 themes of Education, Communication, Innovation and Business Creation. Many thanks to all those involved for their hard work in getting the proposals submitted and fingers crossed for good news.</w:t>
      </w:r>
      <w:r>
        <w:rPr>
          <w:rFonts w:ascii="Helvetica" w:hAnsi="Helvetica" w:cs="Helvetica"/>
          <w:color w:val="757575"/>
        </w:rPr>
        <w:br/>
      </w:r>
      <w:r>
        <w:rPr>
          <w:rFonts w:ascii="Helvetica" w:hAnsi="Helvetica" w:cs="Helvetica"/>
          <w:color w:val="757575"/>
        </w:rPr>
        <w:br/>
      </w:r>
      <w:r>
        <w:rPr>
          <w:rStyle w:val="Strong"/>
          <w:color w:val="757575"/>
        </w:rPr>
        <w:t>2019 EIT Food Projects</w:t>
      </w:r>
      <w:r>
        <w:rPr>
          <w:rFonts w:ascii="Helvetica" w:hAnsi="Helvetica" w:cs="Helvetica"/>
          <w:color w:val="757575"/>
        </w:rPr>
        <w:t xml:space="preserve"> have started well and Reading academics are collaborating with industry, research institutions and other universities in 28 new</w:t>
      </w:r>
      <w:r>
        <w:rPr>
          <w:rStyle w:val="Strong"/>
          <w:color w:val="757575"/>
        </w:rPr>
        <w:t xml:space="preserve"> </w:t>
      </w:r>
      <w:r>
        <w:rPr>
          <w:rFonts w:ascii="Helvetica" w:hAnsi="Helvetica" w:cs="Helvetica"/>
          <w:color w:val="757575"/>
        </w:rPr>
        <w:t xml:space="preserve">innovation, communication and education projects with a total project value of €3m. These projects draw on the University’s broad expertise in food, nutrition and health and involve a diverse range of disciplines from Schools across the University. For details about current projects, please see </w:t>
      </w:r>
      <w:hyperlink r:id="rId13" w:tgtFrame="_blank" w:history="1">
        <w:r>
          <w:rPr>
            <w:rStyle w:val="Hyperlink"/>
            <w:color w:val="007C89"/>
          </w:rPr>
          <w:t>https://research.reading.ac.uk/ifnh/research/eit-food/</w:t>
        </w:r>
      </w:hyperlink>
    </w:p>
    <w:p w:rsidR="00760106" w:rsidRDefault="00760106" w:rsidP="00A3796C">
      <w:pPr>
        <w:tabs>
          <w:tab w:val="left" w:pos="2115"/>
        </w:tabs>
        <w:spacing w:line="360" w:lineRule="auto"/>
      </w:pPr>
    </w:p>
    <w:p w:rsidR="00760106" w:rsidRDefault="00760106" w:rsidP="00A3796C">
      <w:pPr>
        <w:tabs>
          <w:tab w:val="left" w:pos="2115"/>
        </w:tabs>
        <w:spacing w:line="360" w:lineRule="auto"/>
      </w:pPr>
    </w:p>
    <w:p w:rsidR="00760106" w:rsidRDefault="00760106" w:rsidP="00A3796C">
      <w:pPr>
        <w:tabs>
          <w:tab w:val="left" w:pos="2115"/>
        </w:tabs>
        <w:spacing w:line="360" w:lineRule="auto"/>
      </w:pPr>
    </w:p>
    <w:p w:rsidR="00760106" w:rsidRDefault="00760106" w:rsidP="00A3796C">
      <w:pPr>
        <w:tabs>
          <w:tab w:val="left" w:pos="2115"/>
        </w:tabs>
        <w:spacing w:line="360" w:lineRule="auto"/>
      </w:pPr>
    </w:p>
    <w:p w:rsidR="00A3796C" w:rsidRDefault="00A3796C" w:rsidP="001F6491">
      <w:pPr>
        <w:tabs>
          <w:tab w:val="left" w:pos="2115"/>
        </w:tabs>
      </w:pPr>
    </w:p>
    <w:p w:rsidR="001F6491" w:rsidRDefault="001F6491" w:rsidP="001F6491">
      <w:pPr>
        <w:tabs>
          <w:tab w:val="left" w:pos="2115"/>
        </w:tabs>
        <w:jc w:val="center"/>
        <w:rPr>
          <w:rStyle w:val="Strong"/>
          <w:rFonts w:eastAsia="Times New Roman"/>
          <w:b w:val="0"/>
          <w:bCs w:val="0"/>
          <w:sz w:val="30"/>
          <w:szCs w:val="30"/>
        </w:rPr>
      </w:pPr>
      <w:r>
        <w:rPr>
          <w:rStyle w:val="Strong"/>
          <w:rFonts w:eastAsia="Times New Roman"/>
          <w:b w:val="0"/>
          <w:bCs w:val="0"/>
          <w:sz w:val="30"/>
          <w:szCs w:val="30"/>
        </w:rPr>
        <w:lastRenderedPageBreak/>
        <w:t>Testing Zombie Attack Games of Foods with Year 7 students</w:t>
      </w:r>
    </w:p>
    <w:p w:rsidR="00760106" w:rsidRDefault="00760106" w:rsidP="001F6491">
      <w:pPr>
        <w:tabs>
          <w:tab w:val="left" w:pos="2115"/>
        </w:tabs>
        <w:jc w:val="center"/>
        <w:rPr>
          <w:rStyle w:val="Strong"/>
          <w:rFonts w:eastAsia="Times New Roman"/>
          <w:b w:val="0"/>
          <w:bCs w:val="0"/>
          <w:sz w:val="30"/>
          <w:szCs w:val="30"/>
        </w:rPr>
      </w:pPr>
    </w:p>
    <w:p w:rsidR="001F6491" w:rsidRDefault="001F6491" w:rsidP="001F6491">
      <w:pPr>
        <w:tabs>
          <w:tab w:val="left" w:pos="2115"/>
        </w:tabs>
        <w:jc w:val="center"/>
      </w:pPr>
      <w:r>
        <w:rPr>
          <w:noProof/>
          <w:lang w:eastAsia="en-GB"/>
        </w:rPr>
        <w:drawing>
          <wp:inline distT="0" distB="0" distL="0" distR="0">
            <wp:extent cx="4516491" cy="3381375"/>
            <wp:effectExtent l="0" t="0" r="0" b="0"/>
            <wp:docPr id="4" name="Picture 4" descr="https://gallery.mailchimp.com/b23594fda37fc057cd512259a/_compresseds/11675766-ab81-4160-aa2e-7e69f747de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b23594fda37fc057cd512259a/_compresseds/11675766-ab81-4160-aa2e-7e69f747debd.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653641" cy="3484056"/>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026"/>
      </w:tblGrid>
      <w:tr w:rsidR="001F6491" w:rsidTr="001F6491">
        <w:tc>
          <w:tcPr>
            <w:tcW w:w="0" w:type="auto"/>
            <w:tcMar>
              <w:top w:w="135" w:type="dxa"/>
              <w:left w:w="0" w:type="dxa"/>
              <w:bottom w:w="0" w:type="dxa"/>
              <w:right w:w="0" w:type="dxa"/>
            </w:tcMar>
            <w:hideMark/>
          </w:tcPr>
          <w:tbl>
            <w:tblPr>
              <w:tblpPr w:leftFromText="15" w:bottomFromText="130" w:vertAnchor="text"/>
              <w:tblW w:w="5000" w:type="pct"/>
              <w:tblCellMar>
                <w:left w:w="0" w:type="dxa"/>
                <w:right w:w="0" w:type="dxa"/>
              </w:tblCellMar>
              <w:tblLook w:val="04A0" w:firstRow="1" w:lastRow="0" w:firstColumn="1" w:lastColumn="0" w:noHBand="0" w:noVBand="1"/>
            </w:tblPr>
            <w:tblGrid>
              <w:gridCol w:w="9026"/>
            </w:tblGrid>
            <w:tr w:rsidR="001F6491" w:rsidRPr="001F6491">
              <w:tc>
                <w:tcPr>
                  <w:tcW w:w="9000" w:type="dxa"/>
                  <w:hideMark/>
                </w:tcPr>
                <w:tbl>
                  <w:tblPr>
                    <w:tblpPr w:leftFromText="45" w:rightFromText="45" w:bottomFromText="130" w:vertAnchor="text"/>
                    <w:tblW w:w="5000" w:type="pct"/>
                    <w:tblCellMar>
                      <w:left w:w="0" w:type="dxa"/>
                      <w:right w:w="0" w:type="dxa"/>
                    </w:tblCellMar>
                    <w:tblLook w:val="04A0" w:firstRow="1" w:lastRow="0" w:firstColumn="1" w:lastColumn="0" w:noHBand="0" w:noVBand="1"/>
                  </w:tblPr>
                  <w:tblGrid>
                    <w:gridCol w:w="9026"/>
                  </w:tblGrid>
                  <w:tr w:rsidR="001F6491" w:rsidRPr="001F6491">
                    <w:tc>
                      <w:tcPr>
                        <w:tcW w:w="0" w:type="auto"/>
                        <w:tcMar>
                          <w:top w:w="0" w:type="dxa"/>
                          <w:left w:w="270" w:type="dxa"/>
                          <w:bottom w:w="135" w:type="dxa"/>
                          <w:right w:w="270" w:type="dxa"/>
                        </w:tcMar>
                        <w:hideMark/>
                      </w:tcPr>
                      <w:tbl>
                        <w:tblPr>
                          <w:tblpPr w:leftFromText="180" w:rightFromText="180" w:vertAnchor="text" w:horzAnchor="margin" w:tblpXSpec="center" w:tblpY="5094"/>
                          <w:tblOverlap w:val="never"/>
                          <w:tblW w:w="0" w:type="auto"/>
                          <w:shd w:val="clear" w:color="auto" w:fill="2BAADF"/>
                          <w:tblCellMar>
                            <w:left w:w="0" w:type="dxa"/>
                            <w:right w:w="0" w:type="dxa"/>
                          </w:tblCellMar>
                          <w:tblLook w:val="04A0" w:firstRow="1" w:lastRow="0" w:firstColumn="1" w:lastColumn="0" w:noHBand="0" w:noVBand="1"/>
                        </w:tblPr>
                        <w:tblGrid>
                          <w:gridCol w:w="1588"/>
                        </w:tblGrid>
                        <w:tr w:rsidR="00A3796C" w:rsidTr="00760106">
                          <w:tc>
                            <w:tcPr>
                              <w:tcW w:w="0" w:type="auto"/>
                              <w:shd w:val="clear" w:color="auto" w:fill="2BAADF"/>
                              <w:tcMar>
                                <w:top w:w="225" w:type="dxa"/>
                                <w:left w:w="225" w:type="dxa"/>
                                <w:bottom w:w="225" w:type="dxa"/>
                                <w:right w:w="225" w:type="dxa"/>
                              </w:tcMar>
                              <w:vAlign w:val="center"/>
                              <w:hideMark/>
                            </w:tcPr>
                            <w:p w:rsidR="00A3796C" w:rsidRDefault="00A3796C" w:rsidP="00A3796C">
                              <w:pPr>
                                <w:spacing w:line="252" w:lineRule="auto"/>
                                <w:rPr>
                                  <w:rFonts w:ascii="Arial" w:hAnsi="Arial" w:cs="Arial"/>
                                </w:rPr>
                              </w:pPr>
                              <w:hyperlink r:id="rId16" w:tgtFrame="_blank" w:tooltip="Read more" w:history="1">
                                <w:r>
                                  <w:rPr>
                                    <w:rStyle w:val="Hyperlink"/>
                                    <w:rFonts w:ascii="Arial" w:hAnsi="Arial" w:cs="Arial"/>
                                    <w:b/>
                                    <w:bCs/>
                                    <w:color w:val="FFFFFF"/>
                                  </w:rPr>
                                  <w:t>Read more</w:t>
                                </w:r>
                              </w:hyperlink>
                              <w:r>
                                <w:rPr>
                                  <w:rFonts w:ascii="Arial" w:hAnsi="Arial" w:cs="Arial"/>
                                </w:rPr>
                                <w:t xml:space="preserve"> </w:t>
                              </w:r>
                            </w:p>
                          </w:tc>
                        </w:tr>
                      </w:tbl>
                      <w:p w:rsidR="001F6491" w:rsidRDefault="001F6491" w:rsidP="001F6491">
                        <w:pPr>
                          <w:spacing w:before="150" w:after="150" w:line="360" w:lineRule="auto"/>
                          <w:rPr>
                            <w:rFonts w:ascii="Helvetica" w:hAnsi="Helvetica" w:cs="Helvetica"/>
                            <w:color w:val="757575"/>
                          </w:rPr>
                        </w:pPr>
                        <w:r>
                          <w:rPr>
                            <w:rFonts w:ascii="Helvetica" w:hAnsi="Helvetica" w:cs="Helvetica"/>
                            <w:color w:val="757575"/>
                          </w:rPr>
                          <w:t xml:space="preserve">Dr Natalie Masento (Post-Doctoral Research Fellow) was able to share the Zombie Attack Game of Food with two Year 7 classes from the </w:t>
                        </w:r>
                        <w:proofErr w:type="spellStart"/>
                        <w:r>
                          <w:rPr>
                            <w:rFonts w:ascii="Helvetica" w:hAnsi="Helvetica" w:cs="Helvetica"/>
                            <w:color w:val="757575"/>
                          </w:rPr>
                          <w:t>Brakenhale</w:t>
                        </w:r>
                        <w:proofErr w:type="spellEnd"/>
                        <w:r>
                          <w:rPr>
                            <w:rFonts w:ascii="Helvetica" w:hAnsi="Helvetica" w:cs="Helvetica"/>
                            <w:color w:val="757575"/>
                          </w:rPr>
                          <w:t xml:space="preserve"> School and the Blessed Hugh </w:t>
                        </w:r>
                        <w:proofErr w:type="spellStart"/>
                        <w:r>
                          <w:rPr>
                            <w:rFonts w:ascii="Helvetica" w:hAnsi="Helvetica" w:cs="Helvetica"/>
                            <w:color w:val="757575"/>
                          </w:rPr>
                          <w:t>Faringdon</w:t>
                        </w:r>
                        <w:proofErr w:type="spellEnd"/>
                        <w:r>
                          <w:rPr>
                            <w:rFonts w:ascii="Helvetica" w:hAnsi="Helvetica" w:cs="Helvetica"/>
                            <w:color w:val="757575"/>
                          </w:rPr>
                          <w:t xml:space="preserve"> during British Science Week.</w:t>
                        </w:r>
                        <w:r>
                          <w:rPr>
                            <w:rFonts w:ascii="Helvetica" w:hAnsi="Helvetica" w:cs="Helvetica"/>
                            <w:color w:val="757575"/>
                          </w:rPr>
                          <w:br/>
                        </w:r>
                        <w:r>
                          <w:rPr>
                            <w:rFonts w:ascii="Helvetica" w:hAnsi="Helvetica" w:cs="Helvetica"/>
                            <w:color w:val="757575"/>
                          </w:rPr>
                          <w:br/>
                          <w:t>Z</w:t>
                        </w:r>
                        <w:r>
                          <w:rPr>
                            <w:rFonts w:ascii="Helvetica" w:hAnsi="Helvetica" w:cs="Helvetica"/>
                            <w:color w:val="757575"/>
                          </w:rPr>
                          <w:t>ombie Attack, an escape room based game that teaches about protein was designed with other EIT Food partners during 2018 and tested with University students with success in encouraging new nutrition knowledge and motivation to learn about protein.  This year the EIT Food funded project will be taking Zombie Attack to secondary school classrooms to determine how the escape game is received by children aged 11-14 years old and whether they show similar results of improved knowledge and interest in learning about nutrition and health.</w:t>
                        </w:r>
                        <w:r>
                          <w:rPr>
                            <w:rFonts w:ascii="Helvetica" w:hAnsi="Helvetica" w:cs="Helvetica"/>
                            <w:color w:val="757575"/>
                          </w:rPr>
                          <w:br/>
                          <w:t xml:space="preserve">  </w:t>
                        </w:r>
                      </w:p>
                    </w:tc>
                  </w:tr>
                </w:tbl>
                <w:p w:rsidR="001F6491" w:rsidRPr="001F6491" w:rsidRDefault="001F6491" w:rsidP="001F6491">
                  <w:pPr>
                    <w:tabs>
                      <w:tab w:val="left" w:pos="2115"/>
                    </w:tabs>
                    <w:rPr>
                      <w:rFonts w:ascii="Helvetica" w:hAnsi="Helvetica" w:cs="Helvetica"/>
                      <w:color w:val="757575"/>
                    </w:rPr>
                  </w:pPr>
                </w:p>
              </w:tc>
            </w:tr>
          </w:tbl>
          <w:p w:rsidR="001F6491" w:rsidRDefault="001F6491">
            <w:pPr>
              <w:rPr>
                <w:rFonts w:ascii="Times New Roman" w:eastAsia="Times New Roman" w:hAnsi="Times New Roman" w:cs="Times New Roman"/>
                <w:sz w:val="20"/>
                <w:szCs w:val="20"/>
                <w:lang w:eastAsia="en-GB"/>
              </w:rPr>
            </w:pPr>
          </w:p>
        </w:tc>
      </w:tr>
    </w:tbl>
    <w:p w:rsidR="00760106" w:rsidRDefault="00760106" w:rsidP="001F6491">
      <w:pPr>
        <w:spacing w:line="252" w:lineRule="auto"/>
        <w:rPr>
          <w:rFonts w:ascii="Times New Roman" w:hAnsi="Times New Roman" w:cs="Times New Roman"/>
          <w:sz w:val="24"/>
          <w:szCs w:val="24"/>
        </w:rPr>
      </w:pPr>
    </w:p>
    <w:p w:rsidR="00760106" w:rsidRDefault="00760106" w:rsidP="001F6491">
      <w:pPr>
        <w:spacing w:line="252" w:lineRule="auto"/>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9026"/>
      </w:tblGrid>
      <w:tr w:rsidR="001F6491" w:rsidTr="001F6491">
        <w:tc>
          <w:tcPr>
            <w:tcW w:w="0" w:type="auto"/>
            <w:tcMar>
              <w:top w:w="0" w:type="dxa"/>
              <w:left w:w="270" w:type="dxa"/>
              <w:bottom w:w="270" w:type="dxa"/>
              <w:right w:w="270" w:type="dxa"/>
            </w:tcMar>
            <w:hideMark/>
          </w:tcPr>
          <w:p w:rsidR="001F6491" w:rsidRDefault="001F6491">
            <w:pPr>
              <w:jc w:val="center"/>
              <w:rPr>
                <w:rFonts w:ascii="Times New Roman" w:eastAsia="Times New Roman" w:hAnsi="Times New Roman" w:cs="Times New Roman"/>
                <w:sz w:val="20"/>
                <w:szCs w:val="20"/>
                <w:lang w:eastAsia="en-GB"/>
              </w:rPr>
            </w:pPr>
          </w:p>
        </w:tc>
      </w:tr>
    </w:tbl>
    <w:p w:rsidR="001F6491" w:rsidRDefault="001F6491" w:rsidP="00760106">
      <w:pPr>
        <w:rPr>
          <w:rStyle w:val="Strong"/>
          <w:rFonts w:eastAsia="Times New Roman"/>
          <w:bCs w:val="0"/>
          <w:sz w:val="30"/>
          <w:szCs w:val="30"/>
        </w:rPr>
      </w:pPr>
      <w:r w:rsidRPr="001F6491">
        <w:rPr>
          <w:rStyle w:val="Strong"/>
          <w:rFonts w:eastAsia="Times New Roman"/>
          <w:bCs w:val="0"/>
          <w:sz w:val="30"/>
          <w:szCs w:val="30"/>
        </w:rPr>
        <w:t>Trust in our Food – a free Massive Open Online Course (MOOC)</w:t>
      </w:r>
    </w:p>
    <w:p w:rsidR="001F6491" w:rsidRDefault="001F6491" w:rsidP="001F6491">
      <w:pPr>
        <w:jc w:val="center"/>
        <w:rPr>
          <w:rStyle w:val="Strong"/>
          <w:rFonts w:eastAsia="Times New Roman"/>
          <w:bCs w:val="0"/>
          <w:sz w:val="30"/>
          <w:szCs w:val="30"/>
        </w:rPr>
      </w:pPr>
    </w:p>
    <w:p w:rsidR="001F6491" w:rsidRPr="001F6491" w:rsidRDefault="001F6491" w:rsidP="001F6491">
      <w:pPr>
        <w:jc w:val="center"/>
      </w:pPr>
      <w:r>
        <w:rPr>
          <w:noProof/>
          <w:lang w:eastAsia="en-GB"/>
        </w:rPr>
        <w:drawing>
          <wp:inline distT="0" distB="0" distL="0" distR="0">
            <wp:extent cx="5381625" cy="3038475"/>
            <wp:effectExtent l="0" t="0" r="9525" b="9525"/>
            <wp:docPr id="5" name="Picture 5" descr="https://gallery.mailchimp.com/b23594fda37fc057cd512259a/images/ce42216b-bf5b-4059-b60b-099ba76e4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b23594fda37fc057cd512259a/images/ce42216b-bf5b-4059-b60b-099ba76e4969.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381625" cy="3038475"/>
                    </a:xfrm>
                    <a:prstGeom prst="rect">
                      <a:avLst/>
                    </a:prstGeom>
                    <a:noFill/>
                    <a:ln>
                      <a:noFill/>
                    </a:ln>
                  </pic:spPr>
                </pic:pic>
              </a:graphicData>
            </a:graphic>
          </wp:inline>
        </w:drawing>
      </w:r>
      <w:r>
        <w:tab/>
      </w:r>
    </w:p>
    <w:tbl>
      <w:tblPr>
        <w:tblW w:w="5000" w:type="pct"/>
        <w:tblCellMar>
          <w:left w:w="0" w:type="dxa"/>
          <w:right w:w="0" w:type="dxa"/>
        </w:tblCellMar>
        <w:tblLook w:val="04A0" w:firstRow="1" w:lastRow="0" w:firstColumn="1" w:lastColumn="0" w:noHBand="0" w:noVBand="1"/>
      </w:tblPr>
      <w:tblGrid>
        <w:gridCol w:w="9026"/>
      </w:tblGrid>
      <w:tr w:rsidR="001F6491" w:rsidRPr="001F6491" w:rsidTr="001F6491">
        <w:tc>
          <w:tcPr>
            <w:tcW w:w="0" w:type="auto"/>
            <w:tcMar>
              <w:top w:w="135" w:type="dxa"/>
              <w:left w:w="0" w:type="dxa"/>
              <w:bottom w:w="0" w:type="dxa"/>
              <w:right w:w="0" w:type="dxa"/>
            </w:tcMar>
            <w:hideMark/>
          </w:tcPr>
          <w:tbl>
            <w:tblPr>
              <w:tblpPr w:leftFromText="15" w:bottomFromText="130" w:vertAnchor="text"/>
              <w:tblW w:w="5000" w:type="pct"/>
              <w:tblCellMar>
                <w:left w:w="0" w:type="dxa"/>
                <w:right w:w="0" w:type="dxa"/>
              </w:tblCellMar>
              <w:tblLook w:val="04A0" w:firstRow="1" w:lastRow="0" w:firstColumn="1" w:lastColumn="0" w:noHBand="0" w:noVBand="1"/>
            </w:tblPr>
            <w:tblGrid>
              <w:gridCol w:w="9026"/>
            </w:tblGrid>
            <w:tr w:rsidR="001F6491" w:rsidRPr="001F6491">
              <w:tc>
                <w:tcPr>
                  <w:tcW w:w="9000" w:type="dxa"/>
                  <w:hideMark/>
                </w:tcPr>
                <w:p w:rsidR="001F6491" w:rsidRPr="001F6491" w:rsidRDefault="001F6491" w:rsidP="001F6491">
                  <w:pPr>
                    <w:spacing w:before="150" w:after="150" w:line="360" w:lineRule="auto"/>
                    <w:rPr>
                      <w:rFonts w:ascii="Helvetica" w:hAnsi="Helvetica" w:cs="Helvetica"/>
                      <w:color w:val="757575"/>
                    </w:rPr>
                  </w:pPr>
                </w:p>
                <w:tbl>
                  <w:tblPr>
                    <w:tblpPr w:leftFromText="45" w:rightFromText="45" w:bottomFromText="130" w:vertAnchor="text"/>
                    <w:tblW w:w="5000" w:type="pct"/>
                    <w:tblCellMar>
                      <w:left w:w="0" w:type="dxa"/>
                      <w:right w:w="0" w:type="dxa"/>
                    </w:tblCellMar>
                    <w:tblLook w:val="04A0" w:firstRow="1" w:lastRow="0" w:firstColumn="1" w:lastColumn="0" w:noHBand="0" w:noVBand="1"/>
                  </w:tblPr>
                  <w:tblGrid>
                    <w:gridCol w:w="9026"/>
                  </w:tblGrid>
                  <w:tr w:rsidR="001F6491" w:rsidRPr="001F6491">
                    <w:tc>
                      <w:tcPr>
                        <w:tcW w:w="0" w:type="auto"/>
                        <w:tcMar>
                          <w:top w:w="0" w:type="dxa"/>
                          <w:left w:w="270" w:type="dxa"/>
                          <w:bottom w:w="135" w:type="dxa"/>
                          <w:right w:w="270" w:type="dxa"/>
                        </w:tcMar>
                        <w:hideMark/>
                      </w:tcPr>
                      <w:tbl>
                        <w:tblPr>
                          <w:tblpPr w:leftFromText="180" w:rightFromText="180" w:vertAnchor="text" w:horzAnchor="margin" w:tblpXSpec="center" w:tblpY="2373"/>
                          <w:tblOverlap w:val="never"/>
                          <w:tblW w:w="0" w:type="auto"/>
                          <w:shd w:val="clear" w:color="auto" w:fill="2BAADF"/>
                          <w:tblCellMar>
                            <w:left w:w="0" w:type="dxa"/>
                            <w:right w:w="0" w:type="dxa"/>
                          </w:tblCellMar>
                          <w:tblLook w:val="04A0" w:firstRow="1" w:lastRow="0" w:firstColumn="1" w:lastColumn="0" w:noHBand="0" w:noVBand="1"/>
                        </w:tblPr>
                        <w:tblGrid>
                          <w:gridCol w:w="1588"/>
                        </w:tblGrid>
                        <w:tr w:rsidR="00760106" w:rsidRPr="001F6491" w:rsidTr="00760106">
                          <w:tc>
                            <w:tcPr>
                              <w:tcW w:w="0" w:type="auto"/>
                              <w:shd w:val="clear" w:color="auto" w:fill="2BAADF"/>
                              <w:tcMar>
                                <w:top w:w="225" w:type="dxa"/>
                                <w:left w:w="225" w:type="dxa"/>
                                <w:bottom w:w="225" w:type="dxa"/>
                                <w:right w:w="225" w:type="dxa"/>
                              </w:tcMar>
                              <w:vAlign w:val="center"/>
                              <w:hideMark/>
                            </w:tcPr>
                            <w:p w:rsidR="00760106" w:rsidRPr="001F6491" w:rsidRDefault="00760106" w:rsidP="00760106">
                              <w:pPr>
                                <w:spacing w:after="0" w:line="252" w:lineRule="auto"/>
                                <w:rPr>
                                  <w:rFonts w:ascii="Arial" w:eastAsia="Calibri" w:hAnsi="Arial" w:cs="Arial"/>
                                </w:rPr>
                              </w:pPr>
                              <w:hyperlink r:id="rId19" w:anchor="more-7651" w:tgtFrame="_blank" w:tooltip="Read more" w:history="1">
                                <w:r w:rsidRPr="001F6491">
                                  <w:rPr>
                                    <w:rFonts w:ascii="Arial" w:eastAsia="Calibri" w:hAnsi="Arial" w:cs="Arial"/>
                                    <w:b/>
                                    <w:bCs/>
                                    <w:color w:val="FFFFFF"/>
                                    <w:u w:val="single"/>
                                  </w:rPr>
                                  <w:t>Read more</w:t>
                                </w:r>
                              </w:hyperlink>
                              <w:r w:rsidRPr="001F6491">
                                <w:rPr>
                                  <w:rFonts w:ascii="Arial" w:eastAsia="Calibri" w:hAnsi="Arial" w:cs="Arial"/>
                                </w:rPr>
                                <w:t xml:space="preserve"> </w:t>
                              </w:r>
                            </w:p>
                          </w:tc>
                        </w:tr>
                      </w:tbl>
                      <w:p w:rsidR="001F6491" w:rsidRPr="001F6491" w:rsidRDefault="001F6491" w:rsidP="001F6491">
                        <w:pPr>
                          <w:spacing w:before="150" w:after="150" w:line="360" w:lineRule="auto"/>
                          <w:rPr>
                            <w:rFonts w:ascii="Helvetica" w:hAnsi="Helvetica" w:cs="Helvetica"/>
                            <w:color w:val="757575"/>
                          </w:rPr>
                        </w:pPr>
                        <w:r w:rsidRPr="001F6491">
                          <w:rPr>
                            <w:rFonts w:ascii="Helvetica" w:hAnsi="Helvetica" w:cs="Helvetica"/>
                            <w:color w:val="757575"/>
                          </w:rPr>
                          <w:t>The successful ‘Trust in our Food’ MOOC, developed by the School of Agriculture, Policy and Development, in collaboration with EIT Food partners EUFIC and</w:t>
                        </w:r>
                        <w:r w:rsidRPr="001F6491">
                          <w:rPr>
                            <w:rFonts w:ascii="Helvetica" w:hAnsi="Helvetica" w:cs="Helvetica"/>
                            <w:color w:val="757575"/>
                          </w:rPr>
                          <w:t> the</w:t>
                        </w:r>
                        <w:r w:rsidRPr="001F6491">
                          <w:rPr>
                            <w:rFonts w:ascii="Helvetica" w:hAnsi="Helvetica" w:cs="Helvetica"/>
                            <w:color w:val="757575"/>
                          </w:rPr>
                          <w:t xml:space="preserve"> University of Turin will run again on the 24th June 2019. This course aims to give consumers a better understanding of the food supply chain.</w:t>
                        </w:r>
                        <w:r w:rsidRPr="001F6491">
                          <w:rPr>
                            <w:rFonts w:ascii="Helvetica" w:hAnsi="Helvetica" w:cs="Helvetica"/>
                            <w:color w:val="757575"/>
                          </w:rPr>
                          <w:br/>
                          <w:t> </w:t>
                        </w:r>
                        <w:bookmarkStart w:id="0" w:name="_GoBack"/>
                        <w:bookmarkEnd w:id="0"/>
                      </w:p>
                    </w:tc>
                  </w:tr>
                </w:tbl>
                <w:p w:rsidR="001F6491" w:rsidRPr="001F6491" w:rsidRDefault="001F6491" w:rsidP="001F6491">
                  <w:pPr>
                    <w:spacing w:after="0" w:line="240" w:lineRule="auto"/>
                    <w:rPr>
                      <w:rFonts w:ascii="Times New Roman" w:eastAsia="Times New Roman" w:hAnsi="Times New Roman" w:cs="Times New Roman"/>
                      <w:sz w:val="20"/>
                      <w:szCs w:val="20"/>
                      <w:lang w:eastAsia="en-GB"/>
                    </w:rPr>
                  </w:pPr>
                </w:p>
              </w:tc>
            </w:tr>
          </w:tbl>
          <w:p w:rsidR="001F6491" w:rsidRPr="001F6491" w:rsidRDefault="001F6491" w:rsidP="001F6491">
            <w:pPr>
              <w:spacing w:after="0" w:line="240" w:lineRule="auto"/>
              <w:rPr>
                <w:rFonts w:ascii="Times New Roman" w:eastAsia="Times New Roman" w:hAnsi="Times New Roman" w:cs="Times New Roman"/>
                <w:sz w:val="20"/>
                <w:szCs w:val="20"/>
                <w:lang w:eastAsia="en-GB"/>
              </w:rPr>
            </w:pPr>
          </w:p>
        </w:tc>
      </w:tr>
    </w:tbl>
    <w:p w:rsidR="001F6491" w:rsidRDefault="001F6491" w:rsidP="001F6491">
      <w:pPr>
        <w:spacing w:after="0" w:line="252" w:lineRule="auto"/>
        <w:rPr>
          <w:rFonts w:ascii="Times New Roman" w:eastAsia="Calibri" w:hAnsi="Times New Roman" w:cs="Times New Roman"/>
          <w:sz w:val="24"/>
          <w:szCs w:val="24"/>
        </w:rPr>
      </w:pPr>
    </w:p>
    <w:p w:rsidR="00760106" w:rsidRDefault="00760106" w:rsidP="001F6491">
      <w:pPr>
        <w:spacing w:after="0" w:line="252" w:lineRule="auto"/>
        <w:rPr>
          <w:rFonts w:ascii="Times New Roman" w:eastAsia="Calibri" w:hAnsi="Times New Roman" w:cs="Times New Roman"/>
          <w:sz w:val="24"/>
          <w:szCs w:val="24"/>
        </w:rPr>
      </w:pPr>
    </w:p>
    <w:p w:rsidR="00760106" w:rsidRDefault="00760106" w:rsidP="001F6491">
      <w:pPr>
        <w:spacing w:after="0" w:line="252" w:lineRule="auto"/>
        <w:rPr>
          <w:rFonts w:ascii="Times New Roman" w:eastAsia="Calibri" w:hAnsi="Times New Roman" w:cs="Times New Roman"/>
          <w:sz w:val="24"/>
          <w:szCs w:val="24"/>
        </w:rPr>
      </w:pPr>
    </w:p>
    <w:p w:rsidR="00760106" w:rsidRDefault="00760106" w:rsidP="001F6491">
      <w:pPr>
        <w:spacing w:after="0" w:line="252" w:lineRule="auto"/>
        <w:rPr>
          <w:rFonts w:ascii="Times New Roman" w:eastAsia="Calibri" w:hAnsi="Times New Roman" w:cs="Times New Roman"/>
          <w:sz w:val="24"/>
          <w:szCs w:val="24"/>
        </w:rPr>
      </w:pPr>
    </w:p>
    <w:p w:rsidR="00760106" w:rsidRDefault="00760106" w:rsidP="001F6491">
      <w:pPr>
        <w:spacing w:after="0" w:line="252" w:lineRule="auto"/>
        <w:rPr>
          <w:rFonts w:ascii="Times New Roman" w:eastAsia="Calibri" w:hAnsi="Times New Roman" w:cs="Times New Roman"/>
          <w:sz w:val="24"/>
          <w:szCs w:val="24"/>
        </w:rPr>
      </w:pPr>
    </w:p>
    <w:p w:rsidR="00760106" w:rsidRDefault="00760106" w:rsidP="001F6491">
      <w:pPr>
        <w:spacing w:after="0" w:line="252" w:lineRule="auto"/>
        <w:rPr>
          <w:rFonts w:ascii="Times New Roman" w:eastAsia="Calibri" w:hAnsi="Times New Roman" w:cs="Times New Roman"/>
          <w:sz w:val="24"/>
          <w:szCs w:val="24"/>
        </w:rPr>
      </w:pPr>
    </w:p>
    <w:p w:rsidR="00760106" w:rsidRDefault="00760106" w:rsidP="001F6491">
      <w:pPr>
        <w:spacing w:after="0" w:line="252" w:lineRule="auto"/>
        <w:rPr>
          <w:rFonts w:ascii="Times New Roman" w:eastAsia="Calibri" w:hAnsi="Times New Roman" w:cs="Times New Roman"/>
          <w:sz w:val="24"/>
          <w:szCs w:val="24"/>
        </w:rPr>
      </w:pPr>
    </w:p>
    <w:p w:rsidR="00760106" w:rsidRDefault="00760106" w:rsidP="001F6491">
      <w:pPr>
        <w:spacing w:after="0" w:line="252" w:lineRule="auto"/>
        <w:rPr>
          <w:rFonts w:ascii="Times New Roman" w:eastAsia="Calibri" w:hAnsi="Times New Roman" w:cs="Times New Roman"/>
          <w:sz w:val="24"/>
          <w:szCs w:val="24"/>
        </w:rPr>
      </w:pPr>
    </w:p>
    <w:p w:rsidR="00760106" w:rsidRDefault="00760106" w:rsidP="001F6491">
      <w:pPr>
        <w:spacing w:after="0" w:line="252" w:lineRule="auto"/>
        <w:rPr>
          <w:rFonts w:ascii="Times New Roman" w:eastAsia="Calibri" w:hAnsi="Times New Roman" w:cs="Times New Roman"/>
          <w:sz w:val="24"/>
          <w:szCs w:val="24"/>
        </w:rPr>
      </w:pPr>
    </w:p>
    <w:p w:rsidR="00760106" w:rsidRDefault="00760106" w:rsidP="001F6491">
      <w:pPr>
        <w:spacing w:after="0" w:line="252" w:lineRule="auto"/>
        <w:rPr>
          <w:rFonts w:ascii="Times New Roman" w:eastAsia="Calibri" w:hAnsi="Times New Roman" w:cs="Times New Roman"/>
          <w:sz w:val="24"/>
          <w:szCs w:val="24"/>
        </w:rPr>
      </w:pPr>
    </w:p>
    <w:p w:rsidR="00760106" w:rsidRDefault="00760106" w:rsidP="001F6491">
      <w:pPr>
        <w:spacing w:after="0" w:line="252" w:lineRule="auto"/>
        <w:rPr>
          <w:rFonts w:ascii="Times New Roman" w:eastAsia="Calibri" w:hAnsi="Times New Roman" w:cs="Times New Roman"/>
          <w:sz w:val="24"/>
          <w:szCs w:val="24"/>
        </w:rPr>
      </w:pPr>
    </w:p>
    <w:p w:rsidR="00760106" w:rsidRPr="001F6491" w:rsidRDefault="00760106" w:rsidP="001F6491">
      <w:pPr>
        <w:spacing w:after="0" w:line="252" w:lineRule="auto"/>
        <w:rPr>
          <w:rFonts w:ascii="Times New Roman" w:eastAsia="Calibri"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9026"/>
      </w:tblGrid>
      <w:tr w:rsidR="001F6491" w:rsidRPr="001F6491" w:rsidTr="001F6491">
        <w:tc>
          <w:tcPr>
            <w:tcW w:w="0" w:type="auto"/>
            <w:tcMar>
              <w:top w:w="0" w:type="dxa"/>
              <w:left w:w="270" w:type="dxa"/>
              <w:bottom w:w="270" w:type="dxa"/>
              <w:right w:w="270" w:type="dxa"/>
            </w:tcMar>
            <w:hideMark/>
          </w:tcPr>
          <w:p w:rsidR="001F6491" w:rsidRPr="001F6491" w:rsidRDefault="001F6491" w:rsidP="001F6491">
            <w:pPr>
              <w:spacing w:after="0" w:line="240" w:lineRule="auto"/>
              <w:jc w:val="center"/>
              <w:rPr>
                <w:rFonts w:ascii="Times New Roman" w:eastAsia="Times New Roman" w:hAnsi="Times New Roman" w:cs="Times New Roman"/>
                <w:sz w:val="20"/>
                <w:szCs w:val="20"/>
                <w:lang w:eastAsia="en-GB"/>
              </w:rPr>
            </w:pPr>
          </w:p>
        </w:tc>
      </w:tr>
    </w:tbl>
    <w:p w:rsidR="001F6491" w:rsidRDefault="001F6491" w:rsidP="001F6491">
      <w:pPr>
        <w:tabs>
          <w:tab w:val="left" w:pos="1590"/>
        </w:tabs>
        <w:jc w:val="center"/>
        <w:rPr>
          <w:rStyle w:val="Strong"/>
          <w:sz w:val="30"/>
          <w:szCs w:val="30"/>
        </w:rPr>
      </w:pPr>
      <w:r>
        <w:rPr>
          <w:rStyle w:val="Strong"/>
          <w:sz w:val="30"/>
          <w:szCs w:val="30"/>
        </w:rPr>
        <w:t>Ceres Success</w:t>
      </w:r>
    </w:p>
    <w:p w:rsidR="001F6491" w:rsidRDefault="001F6491" w:rsidP="001F6491">
      <w:pPr>
        <w:tabs>
          <w:tab w:val="left" w:pos="1590"/>
        </w:tabs>
        <w:jc w:val="center"/>
      </w:pPr>
      <w:r>
        <w:rPr>
          <w:noProof/>
          <w:lang w:eastAsia="en-GB"/>
        </w:rPr>
        <w:drawing>
          <wp:inline distT="0" distB="0" distL="0" distR="0">
            <wp:extent cx="5372100" cy="2038350"/>
            <wp:effectExtent l="0" t="0" r="0" b="0"/>
            <wp:docPr id="6" name="Picture 6" descr="https://gallery.mailchimp.com/b23594fda37fc057cd512259a/images/81affb82-c145-40a3-b233-2e221b93c2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b23594fda37fc057cd512259a/images/81affb82-c145-40a3-b233-2e221b93c2b9.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372100" cy="203835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026"/>
      </w:tblGrid>
      <w:tr w:rsidR="001F6491" w:rsidTr="001F6491">
        <w:tc>
          <w:tcPr>
            <w:tcW w:w="0" w:type="auto"/>
            <w:tcMar>
              <w:top w:w="135" w:type="dxa"/>
              <w:left w:w="0" w:type="dxa"/>
              <w:bottom w:w="0" w:type="dxa"/>
              <w:right w:w="0" w:type="dxa"/>
            </w:tcMar>
            <w:hideMark/>
          </w:tcPr>
          <w:tbl>
            <w:tblPr>
              <w:tblpPr w:leftFromText="15" w:bottomFromText="130" w:vertAnchor="text"/>
              <w:tblW w:w="5000" w:type="pct"/>
              <w:tblCellMar>
                <w:left w:w="0" w:type="dxa"/>
                <w:right w:w="0" w:type="dxa"/>
              </w:tblCellMar>
              <w:tblLook w:val="04A0" w:firstRow="1" w:lastRow="0" w:firstColumn="1" w:lastColumn="0" w:noHBand="0" w:noVBand="1"/>
            </w:tblPr>
            <w:tblGrid>
              <w:gridCol w:w="9026"/>
            </w:tblGrid>
            <w:tr w:rsidR="001F6491">
              <w:tc>
                <w:tcPr>
                  <w:tcW w:w="9000" w:type="dxa"/>
                  <w:hideMark/>
                </w:tcPr>
                <w:p w:rsidR="00760106" w:rsidRDefault="00760106"/>
                <w:tbl>
                  <w:tblPr>
                    <w:tblpPr w:leftFromText="45" w:rightFromText="45" w:bottomFromText="130" w:vertAnchor="text"/>
                    <w:tblW w:w="5000" w:type="pct"/>
                    <w:tblCellMar>
                      <w:left w:w="0" w:type="dxa"/>
                      <w:right w:w="0" w:type="dxa"/>
                    </w:tblCellMar>
                    <w:tblLook w:val="04A0" w:firstRow="1" w:lastRow="0" w:firstColumn="1" w:lastColumn="0" w:noHBand="0" w:noVBand="1"/>
                  </w:tblPr>
                  <w:tblGrid>
                    <w:gridCol w:w="9026"/>
                  </w:tblGrid>
                  <w:tr w:rsidR="001F6491">
                    <w:tc>
                      <w:tcPr>
                        <w:tcW w:w="0" w:type="auto"/>
                        <w:tcMar>
                          <w:top w:w="0" w:type="dxa"/>
                          <w:left w:w="270" w:type="dxa"/>
                          <w:bottom w:w="135" w:type="dxa"/>
                          <w:right w:w="270" w:type="dxa"/>
                        </w:tcMar>
                        <w:hideMark/>
                      </w:tcPr>
                      <w:p w:rsidR="001F6491" w:rsidRDefault="001F6491">
                        <w:pPr>
                          <w:spacing w:before="150" w:after="150" w:line="360" w:lineRule="auto"/>
                          <w:rPr>
                            <w:rFonts w:ascii="Helvetica" w:hAnsi="Helvetica" w:cs="Helvetica"/>
                            <w:color w:val="757575"/>
                          </w:rPr>
                        </w:pPr>
                        <w:r>
                          <w:rPr>
                            <w:rFonts w:ascii="Helvetica" w:hAnsi="Helvetica" w:cs="Helvetica"/>
                            <w:color w:val="757575"/>
                          </w:rPr>
                          <w:t>We’re pleased to announce the University’s first project to receive investment funding from Ceres. Paul Hadley (APD) and Fred Davis (Chemistry), in partnership with Simon Pearson at the University of Lincoln, have been awarded funding to deliver an innovative project to develop novel plastic film cladding materials for horticultural poly-tunnels.</w:t>
                        </w:r>
                        <w:r>
                          <w:rPr>
                            <w:rFonts w:ascii="Helvetica" w:hAnsi="Helvetica" w:cs="Helvetica"/>
                            <w:color w:val="757575"/>
                          </w:rPr>
                          <w:br/>
                          <w:t> </w:t>
                        </w:r>
                      </w:p>
                    </w:tc>
                  </w:tr>
                </w:tbl>
                <w:p w:rsidR="001F6491" w:rsidRDefault="001F6491">
                  <w:pPr>
                    <w:rPr>
                      <w:rFonts w:ascii="Times New Roman" w:eastAsia="Times New Roman" w:hAnsi="Times New Roman" w:cs="Times New Roman"/>
                      <w:sz w:val="20"/>
                      <w:szCs w:val="20"/>
                      <w:lang w:eastAsia="en-GB"/>
                    </w:rPr>
                  </w:pPr>
                </w:p>
              </w:tc>
            </w:tr>
          </w:tbl>
          <w:p w:rsidR="001F6491" w:rsidRDefault="001F6491">
            <w:pPr>
              <w:rPr>
                <w:rFonts w:ascii="Times New Roman" w:eastAsia="Times New Roman" w:hAnsi="Times New Roman" w:cs="Times New Roman"/>
                <w:sz w:val="20"/>
                <w:szCs w:val="20"/>
                <w:lang w:eastAsia="en-GB"/>
              </w:rPr>
            </w:pPr>
          </w:p>
        </w:tc>
      </w:tr>
    </w:tbl>
    <w:p w:rsidR="001F6491" w:rsidRDefault="001F6491" w:rsidP="001F6491">
      <w:pPr>
        <w:spacing w:line="252" w:lineRule="auto"/>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9026"/>
      </w:tblGrid>
      <w:tr w:rsidR="001F6491" w:rsidTr="001F6491">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1588"/>
            </w:tblGrid>
            <w:tr w:rsidR="001F6491">
              <w:trPr>
                <w:jc w:val="center"/>
              </w:trPr>
              <w:tc>
                <w:tcPr>
                  <w:tcW w:w="0" w:type="auto"/>
                  <w:shd w:val="clear" w:color="auto" w:fill="2BAADF"/>
                  <w:tcMar>
                    <w:top w:w="225" w:type="dxa"/>
                    <w:left w:w="225" w:type="dxa"/>
                    <w:bottom w:w="225" w:type="dxa"/>
                    <w:right w:w="225" w:type="dxa"/>
                  </w:tcMar>
                  <w:vAlign w:val="center"/>
                  <w:hideMark/>
                </w:tcPr>
                <w:p w:rsidR="001F6491" w:rsidRDefault="001F6491">
                  <w:pPr>
                    <w:spacing w:line="252" w:lineRule="auto"/>
                    <w:jc w:val="center"/>
                    <w:rPr>
                      <w:rFonts w:ascii="Arial" w:hAnsi="Arial" w:cs="Arial"/>
                    </w:rPr>
                  </w:pPr>
                  <w:hyperlink r:id="rId22" w:anchor="more-7664" w:tgtFrame="_blank" w:tooltip="Read more" w:history="1">
                    <w:r>
                      <w:rPr>
                        <w:rStyle w:val="Hyperlink"/>
                        <w:rFonts w:ascii="Arial" w:hAnsi="Arial" w:cs="Arial"/>
                        <w:b/>
                        <w:bCs/>
                        <w:color w:val="FFFFFF"/>
                      </w:rPr>
                      <w:t>Read more</w:t>
                    </w:r>
                  </w:hyperlink>
                  <w:r>
                    <w:rPr>
                      <w:rFonts w:ascii="Arial" w:hAnsi="Arial" w:cs="Arial"/>
                    </w:rPr>
                    <w:t xml:space="preserve"> </w:t>
                  </w:r>
                </w:p>
              </w:tc>
            </w:tr>
          </w:tbl>
          <w:p w:rsidR="001F6491" w:rsidRDefault="001F6491">
            <w:pPr>
              <w:jc w:val="center"/>
              <w:rPr>
                <w:rFonts w:ascii="Times New Roman" w:eastAsia="Times New Roman" w:hAnsi="Times New Roman" w:cs="Times New Roman"/>
                <w:sz w:val="20"/>
                <w:szCs w:val="20"/>
                <w:lang w:eastAsia="en-GB"/>
              </w:rPr>
            </w:pPr>
          </w:p>
        </w:tc>
      </w:tr>
    </w:tbl>
    <w:p w:rsidR="001F6491" w:rsidRPr="001F6491" w:rsidRDefault="001F6491" w:rsidP="001F6491">
      <w:pPr>
        <w:tabs>
          <w:tab w:val="left" w:pos="1590"/>
        </w:tabs>
        <w:jc w:val="center"/>
      </w:pPr>
    </w:p>
    <w:sectPr w:rsidR="001F6491" w:rsidRPr="001F64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FF1" w:rsidRDefault="000B0FF1" w:rsidP="001F6491">
      <w:pPr>
        <w:spacing w:after="0" w:line="240" w:lineRule="auto"/>
      </w:pPr>
      <w:r>
        <w:separator/>
      </w:r>
    </w:p>
  </w:endnote>
  <w:endnote w:type="continuationSeparator" w:id="0">
    <w:p w:rsidR="000B0FF1" w:rsidRDefault="000B0FF1" w:rsidP="001F6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FF1" w:rsidRDefault="000B0FF1" w:rsidP="001F6491">
      <w:pPr>
        <w:spacing w:after="0" w:line="240" w:lineRule="auto"/>
      </w:pPr>
      <w:r>
        <w:separator/>
      </w:r>
    </w:p>
  </w:footnote>
  <w:footnote w:type="continuationSeparator" w:id="0">
    <w:p w:rsidR="000B0FF1" w:rsidRDefault="000B0FF1" w:rsidP="001F64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91"/>
    <w:rsid w:val="000B0FF1"/>
    <w:rsid w:val="00145407"/>
    <w:rsid w:val="001F6491"/>
    <w:rsid w:val="002823B3"/>
    <w:rsid w:val="00760106"/>
    <w:rsid w:val="00A3796C"/>
    <w:rsid w:val="00BB3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21D61-FE53-4C1F-B8B7-3E511F62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6491"/>
    <w:rPr>
      <w:b/>
      <w:bCs/>
    </w:rPr>
  </w:style>
  <w:style w:type="character" w:styleId="Hyperlink">
    <w:name w:val="Hyperlink"/>
    <w:basedOn w:val="DefaultParagraphFont"/>
    <w:uiPriority w:val="99"/>
    <w:semiHidden/>
    <w:unhideWhenUsed/>
    <w:rsid w:val="001F6491"/>
    <w:rPr>
      <w:color w:val="0563C1"/>
      <w:u w:val="single"/>
    </w:rPr>
  </w:style>
  <w:style w:type="paragraph" w:styleId="Header">
    <w:name w:val="header"/>
    <w:basedOn w:val="Normal"/>
    <w:link w:val="HeaderChar"/>
    <w:uiPriority w:val="99"/>
    <w:unhideWhenUsed/>
    <w:rsid w:val="001F6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491"/>
  </w:style>
  <w:style w:type="paragraph" w:styleId="Footer">
    <w:name w:val="footer"/>
    <w:basedOn w:val="Normal"/>
    <w:link w:val="FooterChar"/>
    <w:uiPriority w:val="99"/>
    <w:unhideWhenUsed/>
    <w:rsid w:val="001F6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1176">
      <w:bodyDiv w:val="1"/>
      <w:marLeft w:val="0"/>
      <w:marRight w:val="0"/>
      <w:marTop w:val="0"/>
      <w:marBottom w:val="0"/>
      <w:divBdr>
        <w:top w:val="none" w:sz="0" w:space="0" w:color="auto"/>
        <w:left w:val="none" w:sz="0" w:space="0" w:color="auto"/>
        <w:bottom w:val="none" w:sz="0" w:space="0" w:color="auto"/>
        <w:right w:val="none" w:sz="0" w:space="0" w:color="auto"/>
      </w:divBdr>
    </w:div>
    <w:div w:id="253326008">
      <w:bodyDiv w:val="1"/>
      <w:marLeft w:val="0"/>
      <w:marRight w:val="0"/>
      <w:marTop w:val="0"/>
      <w:marBottom w:val="0"/>
      <w:divBdr>
        <w:top w:val="none" w:sz="0" w:space="0" w:color="auto"/>
        <w:left w:val="none" w:sz="0" w:space="0" w:color="auto"/>
        <w:bottom w:val="none" w:sz="0" w:space="0" w:color="auto"/>
        <w:right w:val="none" w:sz="0" w:space="0" w:color="auto"/>
      </w:divBdr>
    </w:div>
    <w:div w:id="531263335">
      <w:bodyDiv w:val="1"/>
      <w:marLeft w:val="0"/>
      <w:marRight w:val="0"/>
      <w:marTop w:val="0"/>
      <w:marBottom w:val="0"/>
      <w:divBdr>
        <w:top w:val="none" w:sz="0" w:space="0" w:color="auto"/>
        <w:left w:val="none" w:sz="0" w:space="0" w:color="auto"/>
        <w:bottom w:val="none" w:sz="0" w:space="0" w:color="auto"/>
        <w:right w:val="none" w:sz="0" w:space="0" w:color="auto"/>
      </w:divBdr>
    </w:div>
    <w:div w:id="632827412">
      <w:bodyDiv w:val="1"/>
      <w:marLeft w:val="0"/>
      <w:marRight w:val="0"/>
      <w:marTop w:val="0"/>
      <w:marBottom w:val="0"/>
      <w:divBdr>
        <w:top w:val="none" w:sz="0" w:space="0" w:color="auto"/>
        <w:left w:val="none" w:sz="0" w:space="0" w:color="auto"/>
        <w:bottom w:val="none" w:sz="0" w:space="0" w:color="auto"/>
        <w:right w:val="none" w:sz="0" w:space="0" w:color="auto"/>
      </w:divBdr>
    </w:div>
    <w:div w:id="69130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1233.5B0ABC80" TargetMode="External"/><Relationship Id="rId13" Type="http://schemas.openxmlformats.org/officeDocument/2006/relationships/hyperlink" Target="https://research.reading.ac.uk/ifnh/research/eit-food/" TargetMode="External"/><Relationship Id="rId18" Type="http://schemas.openxmlformats.org/officeDocument/2006/relationships/image" Target="cid:image013.jpg@01D51233.A8B90EF0" TargetMode="External"/><Relationship Id="rId3" Type="http://schemas.openxmlformats.org/officeDocument/2006/relationships/settings" Target="settings.xml"/><Relationship Id="rId21" Type="http://schemas.openxmlformats.org/officeDocument/2006/relationships/image" Target="cid:image014.jpg@01D51233.A8B90EF0" TargetMode="External"/><Relationship Id="rId7" Type="http://schemas.openxmlformats.org/officeDocument/2006/relationships/image" Target="media/image1.png"/><Relationship Id="rId12" Type="http://schemas.openxmlformats.org/officeDocument/2006/relationships/image" Target="cid:image011.jpg@01D51233.A8B90EF0"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research.reading.ac.uk/ifnh/2019/03/22/zombie-attack-during-british-science-week-2019/"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cid:image012.jpg@01D51233.A8B90EF0" TargetMode="External"/><Relationship Id="rId23" Type="http://schemas.openxmlformats.org/officeDocument/2006/relationships/fontTable" Target="fontTable.xml"/><Relationship Id="rId10" Type="http://schemas.openxmlformats.org/officeDocument/2006/relationships/image" Target="cid:image002.png@01D51233.5B0ABC80" TargetMode="External"/><Relationship Id="rId19" Type="http://schemas.openxmlformats.org/officeDocument/2006/relationships/hyperlink" Target="https://research.reading.ac.uk/ifnh/2019/05/15/765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s://research.reading.ac.uk/ifnh/2019/05/16/ceres-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15F14-275F-49BF-BA99-99D4D7C9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Carp</dc:creator>
  <cp:keywords/>
  <dc:description/>
  <cp:lastModifiedBy>Elena Carp</cp:lastModifiedBy>
  <cp:revision>1</cp:revision>
  <dcterms:created xsi:type="dcterms:W3CDTF">2019-07-16T11:56:00Z</dcterms:created>
  <dcterms:modified xsi:type="dcterms:W3CDTF">2019-07-16T12:20:00Z</dcterms:modified>
</cp:coreProperties>
</file>