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67" w:rsidRPr="00B162DA" w:rsidRDefault="003B5C67" w:rsidP="00F042F1">
      <w:pPr>
        <w:rPr>
          <w:b/>
        </w:rPr>
      </w:pPr>
      <w:r w:rsidRPr="00B162DA">
        <w:rPr>
          <w:b/>
        </w:rPr>
        <w:t xml:space="preserve">Pottery from </w:t>
      </w:r>
      <w:proofErr w:type="spellStart"/>
      <w:r w:rsidR="00F042F1">
        <w:rPr>
          <w:b/>
        </w:rPr>
        <w:t>Cookham</w:t>
      </w:r>
      <w:proofErr w:type="spellEnd"/>
      <w:r w:rsidRPr="00B162DA">
        <w:rPr>
          <w:b/>
        </w:rPr>
        <w:t xml:space="preserve">, </w:t>
      </w:r>
      <w:r w:rsidR="00ED7182">
        <w:rPr>
          <w:b/>
        </w:rPr>
        <w:t>Berks</w:t>
      </w:r>
      <w:r w:rsidRPr="00B162DA">
        <w:rPr>
          <w:b/>
        </w:rPr>
        <w:t xml:space="preserve"> (Site </w:t>
      </w:r>
      <w:r w:rsidR="00F042F1">
        <w:rPr>
          <w:b/>
        </w:rPr>
        <w:t>COP21</w:t>
      </w:r>
      <w:r w:rsidRPr="00B162DA">
        <w:rPr>
          <w:b/>
        </w:rPr>
        <w:t>)</w:t>
      </w:r>
    </w:p>
    <w:p w:rsidR="003B5C67" w:rsidRDefault="003B5C67" w:rsidP="003B5C67"/>
    <w:p w:rsidR="003B5C67" w:rsidRPr="00B162DA" w:rsidRDefault="003B5C67" w:rsidP="003B5C67">
      <w:pPr>
        <w:rPr>
          <w:i/>
        </w:rPr>
      </w:pPr>
      <w:r w:rsidRPr="00B162DA">
        <w:rPr>
          <w:i/>
        </w:rPr>
        <w:t>Paul Blinkhorn</w:t>
      </w:r>
    </w:p>
    <w:p w:rsidR="003B5C67" w:rsidRDefault="003B5C67" w:rsidP="003B5C67"/>
    <w:p w:rsidR="003B5C67" w:rsidRDefault="003B5C67" w:rsidP="002523F6">
      <w:pPr>
        <w:jc w:val="both"/>
      </w:pPr>
      <w:r>
        <w:t xml:space="preserve">The pottery assemblage comprised </w:t>
      </w:r>
      <w:r w:rsidR="002523F6">
        <w:t>303</w:t>
      </w:r>
      <w:r>
        <w:t xml:space="preserve"> sherds with a total weight of </w:t>
      </w:r>
      <w:r w:rsidR="002523F6">
        <w:t>4258</w:t>
      </w:r>
      <w:r>
        <w:t xml:space="preserve">g. The estimated vessel equivalent (EVE), by summation of surviving rimsherd circumference was </w:t>
      </w:r>
      <w:r w:rsidR="002523F6">
        <w:t>2.90</w:t>
      </w:r>
      <w:r>
        <w:t xml:space="preserve">.  </w:t>
      </w:r>
      <w:r w:rsidR="00D65024">
        <w:t xml:space="preserve">It was mostly of early-middle Anglo Saxon date, although small quantities of prehistoric, Romano-British, late Anglo-Saxon, medieval, and post-medieval material were also noted. </w:t>
      </w:r>
    </w:p>
    <w:p w:rsidR="003B5C67" w:rsidRDefault="003B5C67" w:rsidP="003B5C67"/>
    <w:p w:rsidR="003B5C67" w:rsidRDefault="003B5C67" w:rsidP="00997033">
      <w:pPr>
        <w:jc w:val="both"/>
      </w:pPr>
      <w:r w:rsidRPr="009A59B8">
        <w:t xml:space="preserve">The following </w:t>
      </w:r>
      <w:r w:rsidR="0071604E">
        <w:t xml:space="preserve">fabrics </w:t>
      </w:r>
      <w:r w:rsidR="00997033">
        <w:t>occurred</w:t>
      </w:r>
      <w:r w:rsidRPr="009A59B8">
        <w:t>:</w:t>
      </w:r>
    </w:p>
    <w:p w:rsidR="003B5C67" w:rsidRDefault="003B5C67" w:rsidP="003B5C67">
      <w:pPr>
        <w:jc w:val="both"/>
      </w:pPr>
    </w:p>
    <w:p w:rsidR="00B6039F" w:rsidRPr="00C53862" w:rsidRDefault="00B6039F" w:rsidP="00997033">
      <w:pPr>
        <w:ind w:left="720" w:hanging="720"/>
        <w:jc w:val="both"/>
        <w:rPr>
          <w:sz w:val="22"/>
          <w:szCs w:val="22"/>
        </w:rPr>
      </w:pPr>
      <w:r w:rsidRPr="00B6039F">
        <w:rPr>
          <w:b/>
          <w:bCs/>
          <w:sz w:val="22"/>
          <w:szCs w:val="22"/>
        </w:rPr>
        <w:t>F1:</w:t>
      </w:r>
      <w:r w:rsidRPr="00B6039F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Organic</w:t>
      </w:r>
      <w:r w:rsidRPr="00C53862">
        <w:rPr>
          <w:b/>
          <w:sz w:val="22"/>
          <w:szCs w:val="22"/>
        </w:rPr>
        <w:t>-tempered</w:t>
      </w:r>
      <w:r w:rsidR="003138C7">
        <w:rPr>
          <w:b/>
          <w:sz w:val="22"/>
          <w:szCs w:val="22"/>
        </w:rPr>
        <w:t xml:space="preserve"> Hand-built Ware</w:t>
      </w:r>
      <w:r w:rsidR="003138C7" w:rsidRPr="003138C7">
        <w:rPr>
          <w:bCs/>
          <w:sz w:val="22"/>
          <w:szCs w:val="22"/>
        </w:rPr>
        <w:t>, 5</w:t>
      </w:r>
      <w:r w:rsidR="003138C7" w:rsidRPr="003138C7">
        <w:rPr>
          <w:bCs/>
          <w:sz w:val="22"/>
          <w:szCs w:val="22"/>
          <w:vertAlign w:val="superscript"/>
        </w:rPr>
        <w:t>th</w:t>
      </w:r>
      <w:r w:rsidR="003138C7" w:rsidRPr="003138C7">
        <w:rPr>
          <w:bCs/>
          <w:sz w:val="22"/>
          <w:szCs w:val="22"/>
        </w:rPr>
        <w:t xml:space="preserve"> – mid 9</w:t>
      </w:r>
      <w:r w:rsidR="003138C7" w:rsidRPr="003138C7">
        <w:rPr>
          <w:bCs/>
          <w:sz w:val="22"/>
          <w:szCs w:val="22"/>
          <w:vertAlign w:val="superscript"/>
        </w:rPr>
        <w:t>th</w:t>
      </w:r>
      <w:r w:rsidR="003138C7" w:rsidRPr="003138C7">
        <w:rPr>
          <w:bCs/>
          <w:sz w:val="22"/>
          <w:szCs w:val="22"/>
        </w:rPr>
        <w:t xml:space="preserve"> century</w:t>
      </w:r>
      <w:r w:rsidRPr="00C53862">
        <w:rPr>
          <w:sz w:val="22"/>
          <w:szCs w:val="22"/>
        </w:rPr>
        <w:t xml:space="preserve">. Moderate to dense chaff voids up to 5mm, with rare to sparse rounded calcareous material up to </w:t>
      </w:r>
      <w:r w:rsidR="003138C7">
        <w:rPr>
          <w:sz w:val="22"/>
          <w:szCs w:val="22"/>
        </w:rPr>
        <w:t>2</w:t>
      </w:r>
      <w:r w:rsidRPr="00C53862">
        <w:rPr>
          <w:sz w:val="22"/>
          <w:szCs w:val="22"/>
        </w:rPr>
        <w:t xml:space="preserve"> mm, </w:t>
      </w:r>
      <w:r w:rsidR="003138C7">
        <w:rPr>
          <w:sz w:val="22"/>
          <w:szCs w:val="22"/>
        </w:rPr>
        <w:t>sparse fine</w:t>
      </w:r>
      <w:r w:rsidRPr="00C53862">
        <w:rPr>
          <w:sz w:val="22"/>
          <w:szCs w:val="22"/>
        </w:rPr>
        <w:t xml:space="preserve"> quartz up to </w:t>
      </w:r>
      <w:r w:rsidR="003138C7">
        <w:rPr>
          <w:sz w:val="22"/>
          <w:szCs w:val="22"/>
        </w:rPr>
        <w:t>0.5</w:t>
      </w:r>
      <w:r w:rsidRPr="00C53862">
        <w:rPr>
          <w:sz w:val="22"/>
          <w:szCs w:val="22"/>
        </w:rPr>
        <w:t xml:space="preserve">mm. </w:t>
      </w:r>
      <w:r w:rsidR="0063788F">
        <w:rPr>
          <w:sz w:val="22"/>
          <w:szCs w:val="22"/>
        </w:rPr>
        <w:t>88</w:t>
      </w:r>
      <w:r>
        <w:rPr>
          <w:sz w:val="22"/>
          <w:szCs w:val="22"/>
        </w:rPr>
        <w:t xml:space="preserve"> </w:t>
      </w:r>
      <w:r w:rsidRPr="00C53862">
        <w:rPr>
          <w:sz w:val="22"/>
          <w:szCs w:val="22"/>
        </w:rPr>
        <w:t xml:space="preserve">sherds, </w:t>
      </w:r>
      <w:r w:rsidR="0063788F">
        <w:rPr>
          <w:sz w:val="22"/>
          <w:szCs w:val="22"/>
        </w:rPr>
        <w:t>1316</w:t>
      </w:r>
      <w:r w:rsidRPr="00C53862">
        <w:rPr>
          <w:sz w:val="22"/>
          <w:szCs w:val="22"/>
        </w:rPr>
        <w:t>g</w:t>
      </w:r>
      <w:proofErr w:type="gramStart"/>
      <w:r w:rsidRPr="00C53862">
        <w:rPr>
          <w:sz w:val="22"/>
          <w:szCs w:val="22"/>
        </w:rPr>
        <w:t>,  EVE</w:t>
      </w:r>
      <w:proofErr w:type="gramEnd"/>
      <w:r w:rsidRPr="00C53862">
        <w:rPr>
          <w:sz w:val="22"/>
          <w:szCs w:val="22"/>
        </w:rPr>
        <w:t xml:space="preserve">  = </w:t>
      </w:r>
      <w:r w:rsidR="0063788F">
        <w:rPr>
          <w:sz w:val="22"/>
          <w:szCs w:val="22"/>
        </w:rPr>
        <w:t>0.88</w:t>
      </w:r>
      <w:r w:rsidRPr="00C53862">
        <w:rPr>
          <w:sz w:val="22"/>
          <w:szCs w:val="22"/>
        </w:rPr>
        <w:t>.</w:t>
      </w:r>
    </w:p>
    <w:p w:rsidR="00C85A97" w:rsidRPr="00C53862" w:rsidRDefault="00C85A97" w:rsidP="006245F9">
      <w:pPr>
        <w:ind w:left="720" w:hanging="720"/>
        <w:jc w:val="both"/>
        <w:rPr>
          <w:sz w:val="22"/>
          <w:szCs w:val="22"/>
        </w:rPr>
      </w:pPr>
      <w:r w:rsidRPr="00C85A97">
        <w:rPr>
          <w:b/>
          <w:bCs/>
          <w:sz w:val="22"/>
          <w:szCs w:val="22"/>
        </w:rPr>
        <w:t>F2:</w:t>
      </w:r>
      <w:r w:rsidRPr="00C85A97">
        <w:rPr>
          <w:b/>
          <w:bCs/>
          <w:sz w:val="22"/>
          <w:szCs w:val="22"/>
        </w:rPr>
        <w:tab/>
      </w:r>
      <w:r w:rsidRPr="00C53862">
        <w:rPr>
          <w:b/>
          <w:sz w:val="22"/>
          <w:szCs w:val="22"/>
        </w:rPr>
        <w:t>Quartz tempered</w:t>
      </w:r>
      <w:r w:rsidR="001F29AA" w:rsidRPr="001F29AA">
        <w:rPr>
          <w:b/>
          <w:sz w:val="22"/>
          <w:szCs w:val="22"/>
        </w:rPr>
        <w:t xml:space="preserve"> </w:t>
      </w:r>
      <w:r w:rsidR="001F29AA">
        <w:rPr>
          <w:b/>
          <w:sz w:val="22"/>
          <w:szCs w:val="22"/>
        </w:rPr>
        <w:t xml:space="preserve">Hand-built </w:t>
      </w:r>
      <w:r w:rsidR="001F29AA" w:rsidRPr="001F29AA">
        <w:rPr>
          <w:bCs/>
          <w:sz w:val="22"/>
          <w:szCs w:val="22"/>
        </w:rPr>
        <w:t>Ware</w:t>
      </w:r>
      <w:r w:rsidR="001F29AA">
        <w:rPr>
          <w:bCs/>
          <w:sz w:val="22"/>
          <w:szCs w:val="22"/>
        </w:rPr>
        <w:t xml:space="preserve">, </w:t>
      </w:r>
      <w:r w:rsidRPr="001F29AA">
        <w:rPr>
          <w:bCs/>
          <w:sz w:val="22"/>
          <w:szCs w:val="22"/>
        </w:rPr>
        <w:t>5</w:t>
      </w:r>
      <w:r w:rsidRPr="001F29AA">
        <w:rPr>
          <w:bCs/>
          <w:sz w:val="22"/>
          <w:szCs w:val="22"/>
          <w:vertAlign w:val="superscript"/>
        </w:rPr>
        <w:t>th</w:t>
      </w:r>
      <w:r w:rsidRPr="003138C7">
        <w:rPr>
          <w:bCs/>
          <w:sz w:val="22"/>
          <w:szCs w:val="22"/>
        </w:rPr>
        <w:t xml:space="preserve"> – mid 9</w:t>
      </w:r>
      <w:r w:rsidRPr="003138C7">
        <w:rPr>
          <w:bCs/>
          <w:sz w:val="22"/>
          <w:szCs w:val="22"/>
          <w:vertAlign w:val="superscript"/>
        </w:rPr>
        <w:t>th</w:t>
      </w:r>
      <w:r w:rsidRPr="003138C7">
        <w:rPr>
          <w:bCs/>
          <w:sz w:val="22"/>
          <w:szCs w:val="22"/>
        </w:rPr>
        <w:t xml:space="preserve"> century</w:t>
      </w:r>
      <w:r>
        <w:rPr>
          <w:bCs/>
          <w:sz w:val="22"/>
          <w:szCs w:val="22"/>
        </w:rPr>
        <w:t>.</w:t>
      </w:r>
      <w:r w:rsidRPr="00C53862">
        <w:rPr>
          <w:sz w:val="22"/>
          <w:szCs w:val="22"/>
        </w:rPr>
        <w:t xml:space="preserve"> Dense, sub-angular white quartz </w:t>
      </w:r>
      <w:r>
        <w:rPr>
          <w:sz w:val="22"/>
          <w:szCs w:val="22"/>
        </w:rPr>
        <w:t>up to</w:t>
      </w:r>
      <w:r w:rsidRPr="00C53862">
        <w:rPr>
          <w:sz w:val="22"/>
          <w:szCs w:val="22"/>
        </w:rPr>
        <w:t xml:space="preserve"> 0.5</w:t>
      </w:r>
      <w:r>
        <w:rPr>
          <w:sz w:val="22"/>
          <w:szCs w:val="22"/>
        </w:rPr>
        <w:t>mm, sparse to moderate red</w:t>
      </w:r>
      <w:r w:rsidR="0037667D">
        <w:rPr>
          <w:sz w:val="22"/>
          <w:szCs w:val="22"/>
        </w:rPr>
        <w:t xml:space="preserve"> or black </w:t>
      </w:r>
      <w:r>
        <w:rPr>
          <w:sz w:val="22"/>
          <w:szCs w:val="22"/>
        </w:rPr>
        <w:t>iron</w:t>
      </w:r>
      <w:r w:rsidR="0037667D">
        <w:rPr>
          <w:sz w:val="22"/>
          <w:szCs w:val="22"/>
        </w:rPr>
        <w:t xml:space="preserve"> of the same size</w:t>
      </w:r>
      <w:r w:rsidRPr="00C53862">
        <w:rPr>
          <w:sz w:val="22"/>
          <w:szCs w:val="22"/>
        </w:rPr>
        <w:t xml:space="preserve">. </w:t>
      </w:r>
      <w:r w:rsidR="0063788F">
        <w:rPr>
          <w:sz w:val="22"/>
          <w:szCs w:val="22"/>
        </w:rPr>
        <w:t>7</w:t>
      </w:r>
      <w:r w:rsidR="006245F9">
        <w:rPr>
          <w:sz w:val="22"/>
          <w:szCs w:val="22"/>
        </w:rPr>
        <w:t>5</w:t>
      </w:r>
      <w:r w:rsidR="0063788F">
        <w:rPr>
          <w:sz w:val="22"/>
          <w:szCs w:val="22"/>
        </w:rPr>
        <w:t xml:space="preserve"> </w:t>
      </w:r>
      <w:r w:rsidRPr="00C53862">
        <w:rPr>
          <w:sz w:val="22"/>
          <w:szCs w:val="22"/>
        </w:rPr>
        <w:t xml:space="preserve">sherds, </w:t>
      </w:r>
      <w:r w:rsidR="006245F9">
        <w:rPr>
          <w:sz w:val="22"/>
          <w:szCs w:val="22"/>
        </w:rPr>
        <w:t>1107</w:t>
      </w:r>
      <w:r w:rsidRPr="00C53862">
        <w:rPr>
          <w:sz w:val="22"/>
          <w:szCs w:val="22"/>
        </w:rPr>
        <w:t xml:space="preserve">g. </w:t>
      </w:r>
      <w:proofErr w:type="gramStart"/>
      <w:r w:rsidRPr="00C53862">
        <w:rPr>
          <w:sz w:val="22"/>
          <w:szCs w:val="22"/>
        </w:rPr>
        <w:t>EVE  =</w:t>
      </w:r>
      <w:proofErr w:type="gramEnd"/>
      <w:r w:rsidRPr="00C53862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C53862">
        <w:rPr>
          <w:sz w:val="22"/>
          <w:szCs w:val="22"/>
        </w:rPr>
        <w:t>.</w:t>
      </w:r>
      <w:r w:rsidR="009B3B4A">
        <w:rPr>
          <w:sz w:val="22"/>
          <w:szCs w:val="22"/>
        </w:rPr>
        <w:t>48.</w:t>
      </w:r>
    </w:p>
    <w:p w:rsidR="0022716D" w:rsidRPr="00C53862" w:rsidRDefault="0022716D" w:rsidP="009B3B4A">
      <w:pPr>
        <w:ind w:left="720" w:hanging="720"/>
        <w:jc w:val="both"/>
        <w:rPr>
          <w:sz w:val="22"/>
          <w:szCs w:val="22"/>
        </w:rPr>
      </w:pPr>
      <w:r w:rsidRPr="0022716D">
        <w:rPr>
          <w:b/>
          <w:bCs/>
          <w:sz w:val="22"/>
          <w:szCs w:val="22"/>
        </w:rPr>
        <w:t>F3:</w:t>
      </w:r>
      <w:r w:rsidRPr="0022716D">
        <w:rPr>
          <w:b/>
          <w:bCs/>
          <w:sz w:val="22"/>
          <w:szCs w:val="22"/>
        </w:rPr>
        <w:tab/>
      </w:r>
      <w:r w:rsidRPr="00C53862">
        <w:rPr>
          <w:b/>
          <w:sz w:val="22"/>
          <w:szCs w:val="22"/>
        </w:rPr>
        <w:t>Calcareous gravel tempered</w:t>
      </w:r>
      <w:r w:rsidRPr="00C53862">
        <w:rPr>
          <w:sz w:val="22"/>
          <w:szCs w:val="22"/>
        </w:rPr>
        <w:t xml:space="preserve">. </w:t>
      </w:r>
      <w:r w:rsidRPr="003138C7">
        <w:rPr>
          <w:bCs/>
          <w:sz w:val="22"/>
          <w:szCs w:val="22"/>
        </w:rPr>
        <w:t>5</w:t>
      </w:r>
      <w:r w:rsidRPr="003138C7">
        <w:rPr>
          <w:bCs/>
          <w:sz w:val="22"/>
          <w:szCs w:val="22"/>
          <w:vertAlign w:val="superscript"/>
        </w:rPr>
        <w:t>th</w:t>
      </w:r>
      <w:r w:rsidRPr="003138C7">
        <w:rPr>
          <w:bCs/>
          <w:sz w:val="22"/>
          <w:szCs w:val="22"/>
        </w:rPr>
        <w:t xml:space="preserve"> – mid 9</w:t>
      </w:r>
      <w:r w:rsidRPr="003138C7">
        <w:rPr>
          <w:bCs/>
          <w:sz w:val="22"/>
          <w:szCs w:val="22"/>
          <w:vertAlign w:val="superscript"/>
        </w:rPr>
        <w:t>th</w:t>
      </w:r>
      <w:r w:rsidRPr="003138C7">
        <w:rPr>
          <w:bCs/>
          <w:sz w:val="22"/>
          <w:szCs w:val="22"/>
        </w:rPr>
        <w:t xml:space="preserve"> century</w:t>
      </w:r>
      <w:r w:rsidRPr="00C53862">
        <w:rPr>
          <w:sz w:val="22"/>
          <w:szCs w:val="22"/>
        </w:rPr>
        <w:t>.  Moderate to dense clear and iron-coated quartz up to 1mm, rounded black ironstone up to 2 mm, calcareous material (including ?ooliths) up to 1 mm</w:t>
      </w:r>
      <w:r>
        <w:rPr>
          <w:sz w:val="22"/>
          <w:szCs w:val="22"/>
        </w:rPr>
        <w:t>, rare flint</w:t>
      </w:r>
      <w:r w:rsidRPr="00C53862">
        <w:rPr>
          <w:sz w:val="22"/>
          <w:szCs w:val="22"/>
        </w:rPr>
        <w:t xml:space="preserve">. 2 sherds, </w:t>
      </w:r>
      <w:r w:rsidR="009B3B4A">
        <w:rPr>
          <w:sz w:val="22"/>
          <w:szCs w:val="22"/>
        </w:rPr>
        <w:t>14</w:t>
      </w:r>
      <w:r w:rsidRPr="00C53862">
        <w:rPr>
          <w:sz w:val="22"/>
          <w:szCs w:val="22"/>
        </w:rPr>
        <w:t xml:space="preserve">g. </w:t>
      </w:r>
      <w:proofErr w:type="gramStart"/>
      <w:r w:rsidRPr="00C53862">
        <w:rPr>
          <w:sz w:val="22"/>
          <w:szCs w:val="22"/>
        </w:rPr>
        <w:t>EVE  =</w:t>
      </w:r>
      <w:proofErr w:type="gramEnd"/>
      <w:r w:rsidRPr="00C53862">
        <w:rPr>
          <w:sz w:val="22"/>
          <w:szCs w:val="22"/>
        </w:rPr>
        <w:t xml:space="preserve">  </w:t>
      </w:r>
      <w:r>
        <w:rPr>
          <w:sz w:val="22"/>
          <w:szCs w:val="22"/>
        </w:rPr>
        <w:t>0</w:t>
      </w:r>
      <w:r w:rsidRPr="00C53862">
        <w:rPr>
          <w:sz w:val="22"/>
          <w:szCs w:val="22"/>
        </w:rPr>
        <w:t>.</w:t>
      </w:r>
    </w:p>
    <w:p w:rsidR="003B5C67" w:rsidRPr="00B6039F" w:rsidRDefault="003B5C67" w:rsidP="009B3B4A">
      <w:pPr>
        <w:ind w:left="720" w:hanging="720"/>
        <w:jc w:val="both"/>
        <w:rPr>
          <w:sz w:val="22"/>
          <w:szCs w:val="22"/>
        </w:rPr>
      </w:pPr>
      <w:r w:rsidRPr="00FA6542">
        <w:rPr>
          <w:b/>
          <w:bCs/>
          <w:sz w:val="22"/>
          <w:szCs w:val="22"/>
        </w:rPr>
        <w:t xml:space="preserve">F95: </w:t>
      </w:r>
      <w:r w:rsidR="008041D7" w:rsidRPr="00FA6542">
        <w:rPr>
          <w:b/>
          <w:bCs/>
          <w:sz w:val="22"/>
          <w:szCs w:val="22"/>
        </w:rPr>
        <w:tab/>
      </w:r>
      <w:smartTag w:uri="urn:schemas-microsoft-com:office:smarttags" w:element="place">
        <w:r w:rsidR="00B15E7F" w:rsidRPr="00FA6542">
          <w:rPr>
            <w:b/>
            <w:bCs/>
            <w:sz w:val="22"/>
            <w:szCs w:val="22"/>
          </w:rPr>
          <w:t>Ipswich</w:t>
        </w:r>
      </w:smartTag>
      <w:r w:rsidR="00B15E7F" w:rsidRPr="00FA6542">
        <w:rPr>
          <w:b/>
          <w:bCs/>
          <w:sz w:val="22"/>
          <w:szCs w:val="22"/>
        </w:rPr>
        <w:t xml:space="preserve"> Ware</w:t>
      </w:r>
      <w:r w:rsidR="00FA6542">
        <w:rPr>
          <w:sz w:val="22"/>
          <w:szCs w:val="22"/>
        </w:rPr>
        <w:t>.</w:t>
      </w:r>
      <w:r w:rsidR="00B15E7F" w:rsidRPr="00B6039F">
        <w:rPr>
          <w:sz w:val="22"/>
          <w:szCs w:val="22"/>
        </w:rPr>
        <w:t xml:space="preserve"> </w:t>
      </w:r>
      <w:r w:rsidRPr="00B6039F">
        <w:rPr>
          <w:sz w:val="22"/>
          <w:szCs w:val="22"/>
        </w:rPr>
        <w:t>G</w:t>
      </w:r>
      <w:r w:rsidR="00B15E7F" w:rsidRPr="00B6039F">
        <w:rPr>
          <w:sz w:val="22"/>
          <w:szCs w:val="22"/>
        </w:rPr>
        <w:t>roup</w:t>
      </w:r>
      <w:r w:rsidRPr="00B6039F">
        <w:rPr>
          <w:sz w:val="22"/>
          <w:szCs w:val="22"/>
        </w:rPr>
        <w:t xml:space="preserve"> 1</w:t>
      </w:r>
      <w:r w:rsidR="00B15E7F" w:rsidRPr="00B6039F">
        <w:rPr>
          <w:sz w:val="22"/>
          <w:szCs w:val="22"/>
        </w:rPr>
        <w:t xml:space="preserve"> fabric, AD7</w:t>
      </w:r>
      <w:r w:rsidR="00FA6542">
        <w:rPr>
          <w:sz w:val="22"/>
          <w:szCs w:val="22"/>
        </w:rPr>
        <w:t>00</w:t>
      </w:r>
      <w:r w:rsidR="00B15E7F" w:rsidRPr="00B6039F">
        <w:rPr>
          <w:sz w:val="22"/>
          <w:szCs w:val="22"/>
        </w:rPr>
        <w:t xml:space="preserve">-850 (Blinkhorn 2012). </w:t>
      </w:r>
      <w:r w:rsidRPr="00B6039F">
        <w:rPr>
          <w:sz w:val="22"/>
          <w:szCs w:val="22"/>
        </w:rPr>
        <w:t xml:space="preserve">1 sherd, </w:t>
      </w:r>
      <w:r w:rsidR="009B3B4A">
        <w:rPr>
          <w:sz w:val="22"/>
          <w:szCs w:val="22"/>
        </w:rPr>
        <w:t>22</w:t>
      </w:r>
      <w:r w:rsidRPr="00B6039F">
        <w:rPr>
          <w:sz w:val="22"/>
          <w:szCs w:val="22"/>
        </w:rPr>
        <w:t>g, EVE = 0.</w:t>
      </w:r>
    </w:p>
    <w:p w:rsidR="00970E9D" w:rsidRDefault="00970E9D" w:rsidP="00997033">
      <w:pPr>
        <w:ind w:left="720" w:hanging="720"/>
        <w:jc w:val="both"/>
        <w:rPr>
          <w:sz w:val="22"/>
        </w:rPr>
      </w:pPr>
      <w:r w:rsidRPr="00970E9D">
        <w:rPr>
          <w:b/>
          <w:bCs/>
          <w:sz w:val="22"/>
        </w:rPr>
        <w:t>F102:</w:t>
      </w:r>
      <w:r w:rsidRPr="00970E9D">
        <w:rPr>
          <w:b/>
          <w:bCs/>
          <w:sz w:val="22"/>
        </w:rPr>
        <w:tab/>
      </w:r>
      <w:r w:rsidRPr="00B006F2">
        <w:rPr>
          <w:b/>
          <w:sz w:val="22"/>
        </w:rPr>
        <w:t>Oxford</w:t>
      </w:r>
      <w:r>
        <w:rPr>
          <w:b/>
          <w:sz w:val="22"/>
        </w:rPr>
        <w:t>-type</w:t>
      </w:r>
      <w:r w:rsidRPr="00B006F2">
        <w:rPr>
          <w:b/>
          <w:sz w:val="22"/>
        </w:rPr>
        <w:t xml:space="preserve"> </w:t>
      </w:r>
      <w:r>
        <w:rPr>
          <w:b/>
          <w:sz w:val="22"/>
        </w:rPr>
        <w:t xml:space="preserve">Shelly </w:t>
      </w:r>
      <w:r w:rsidRPr="00B006F2">
        <w:rPr>
          <w:b/>
          <w:sz w:val="22"/>
        </w:rPr>
        <w:t>ware</w:t>
      </w:r>
      <w:r>
        <w:rPr>
          <w:sz w:val="22"/>
        </w:rPr>
        <w:t>, late 8</w:t>
      </w:r>
      <w:r w:rsidRPr="00B006F2">
        <w:rPr>
          <w:sz w:val="22"/>
          <w:vertAlign w:val="superscript"/>
        </w:rPr>
        <w:t>th</w:t>
      </w:r>
      <w:r>
        <w:rPr>
          <w:sz w:val="22"/>
        </w:rPr>
        <w:t xml:space="preserve"> – early 11</w:t>
      </w:r>
      <w:r w:rsidRPr="00B006F2">
        <w:rPr>
          <w:sz w:val="22"/>
          <w:vertAlign w:val="superscript"/>
        </w:rPr>
        <w:t>th</w:t>
      </w:r>
      <w:r>
        <w:rPr>
          <w:sz w:val="22"/>
        </w:rPr>
        <w:t xml:space="preserve"> century (Mellor 1994). </w:t>
      </w:r>
      <w:r w:rsidR="009B3B4A">
        <w:rPr>
          <w:sz w:val="22"/>
        </w:rPr>
        <w:t>8</w:t>
      </w:r>
      <w:r w:rsidR="006245F9">
        <w:rPr>
          <w:sz w:val="22"/>
        </w:rPr>
        <w:t>6</w:t>
      </w:r>
      <w:r>
        <w:rPr>
          <w:sz w:val="22"/>
        </w:rPr>
        <w:t xml:space="preserve"> sherds, </w:t>
      </w:r>
      <w:r w:rsidR="009B3B4A">
        <w:rPr>
          <w:sz w:val="22"/>
        </w:rPr>
        <w:t>12</w:t>
      </w:r>
      <w:r w:rsidR="006245F9">
        <w:rPr>
          <w:sz w:val="22"/>
        </w:rPr>
        <w:t>38</w:t>
      </w:r>
      <w:r>
        <w:rPr>
          <w:sz w:val="22"/>
        </w:rPr>
        <w:t>g, EVE =</w:t>
      </w:r>
      <w:r w:rsidR="009B3B4A">
        <w:rPr>
          <w:sz w:val="22"/>
        </w:rPr>
        <w:t xml:space="preserve"> 1.31</w:t>
      </w:r>
      <w:r>
        <w:rPr>
          <w:sz w:val="22"/>
        </w:rPr>
        <w:t>.</w:t>
      </w:r>
    </w:p>
    <w:p w:rsidR="006E7576" w:rsidRPr="006E7576" w:rsidRDefault="006E7576" w:rsidP="00970E9D">
      <w:pPr>
        <w:ind w:left="720" w:hanging="720"/>
        <w:jc w:val="both"/>
        <w:rPr>
          <w:sz w:val="22"/>
        </w:rPr>
      </w:pPr>
      <w:r>
        <w:rPr>
          <w:b/>
          <w:bCs/>
          <w:sz w:val="22"/>
        </w:rPr>
        <w:t>F108:</w:t>
      </w:r>
      <w:r>
        <w:rPr>
          <w:b/>
          <w:bCs/>
          <w:sz w:val="22"/>
        </w:rPr>
        <w:tab/>
        <w:t>North French Oxidized Ware</w:t>
      </w:r>
      <w:r w:rsidRPr="006E7576">
        <w:rPr>
          <w:sz w:val="22"/>
        </w:rPr>
        <w:t>, 7</w:t>
      </w:r>
      <w:r w:rsidRPr="006E7576">
        <w:rPr>
          <w:sz w:val="22"/>
          <w:vertAlign w:val="superscript"/>
        </w:rPr>
        <w:t>th</w:t>
      </w:r>
      <w:r w:rsidRPr="006E7576">
        <w:rPr>
          <w:sz w:val="22"/>
        </w:rPr>
        <w:t xml:space="preserve"> – 9</w:t>
      </w:r>
      <w:r w:rsidRPr="006E7576">
        <w:rPr>
          <w:sz w:val="22"/>
          <w:vertAlign w:val="superscript"/>
        </w:rPr>
        <w:t>th</w:t>
      </w:r>
      <w:r w:rsidRPr="006E7576">
        <w:rPr>
          <w:sz w:val="22"/>
        </w:rPr>
        <w:t xml:space="preserve"> century</w:t>
      </w:r>
      <w:r>
        <w:rPr>
          <w:sz w:val="22"/>
        </w:rPr>
        <w:t>.</w:t>
      </w:r>
      <w:r w:rsidR="009B3B4A">
        <w:rPr>
          <w:sz w:val="22"/>
        </w:rPr>
        <w:t xml:space="preserve"> 1 sherd, 3g, EVE = 0.</w:t>
      </w:r>
    </w:p>
    <w:p w:rsidR="0045482C" w:rsidRPr="0045482C" w:rsidRDefault="0045482C" w:rsidP="00970E9D">
      <w:pPr>
        <w:ind w:left="720" w:hanging="720"/>
        <w:jc w:val="both"/>
        <w:rPr>
          <w:sz w:val="22"/>
        </w:rPr>
      </w:pPr>
      <w:r>
        <w:rPr>
          <w:b/>
          <w:bCs/>
          <w:sz w:val="22"/>
        </w:rPr>
        <w:t>F110:</w:t>
      </w:r>
      <w:r>
        <w:rPr>
          <w:b/>
          <w:bCs/>
          <w:sz w:val="22"/>
        </w:rPr>
        <w:tab/>
      </w:r>
      <w:proofErr w:type="gramStart"/>
      <w:r>
        <w:rPr>
          <w:b/>
          <w:bCs/>
          <w:sz w:val="22"/>
        </w:rPr>
        <w:t>?Frisian</w:t>
      </w:r>
      <w:proofErr w:type="gramEnd"/>
      <w:r>
        <w:rPr>
          <w:b/>
          <w:bCs/>
          <w:sz w:val="22"/>
        </w:rPr>
        <w:t xml:space="preserve">-type </w:t>
      </w:r>
      <w:proofErr w:type="spellStart"/>
      <w:r w:rsidRPr="0045482C">
        <w:rPr>
          <w:b/>
          <w:bCs/>
          <w:i/>
          <w:iCs/>
          <w:sz w:val="22"/>
        </w:rPr>
        <w:t>Kugeltopf</w:t>
      </w:r>
      <w:proofErr w:type="spellEnd"/>
      <w:r>
        <w:rPr>
          <w:sz w:val="22"/>
        </w:rPr>
        <w:t xml:space="preserve">, </w:t>
      </w:r>
      <w:r w:rsidR="00F42E88">
        <w:rPr>
          <w:sz w:val="22"/>
        </w:rPr>
        <w:t>8</w:t>
      </w:r>
      <w:r w:rsidR="00F42E88" w:rsidRPr="00F42E88">
        <w:rPr>
          <w:sz w:val="22"/>
          <w:vertAlign w:val="superscript"/>
        </w:rPr>
        <w:t>th</w:t>
      </w:r>
      <w:r w:rsidR="00F42E88">
        <w:rPr>
          <w:sz w:val="22"/>
        </w:rPr>
        <w:t xml:space="preserve"> – 9</w:t>
      </w:r>
      <w:r w:rsidR="00F42E88" w:rsidRPr="00F42E88">
        <w:rPr>
          <w:sz w:val="22"/>
          <w:vertAlign w:val="superscript"/>
        </w:rPr>
        <w:t>th</w:t>
      </w:r>
      <w:r w:rsidR="00F42E88">
        <w:rPr>
          <w:sz w:val="22"/>
        </w:rPr>
        <w:t xml:space="preserve"> century (Coutts, </w:t>
      </w:r>
      <w:r w:rsidR="009B3B4A">
        <w:rPr>
          <w:sz w:val="22"/>
        </w:rPr>
        <w:t>1991). 1 sherd, 44g, EVE = 0.11.</w:t>
      </w:r>
    </w:p>
    <w:p w:rsidR="00E75244" w:rsidRPr="00E138CF" w:rsidRDefault="00E75244" w:rsidP="009B3B4A">
      <w:pPr>
        <w:jc w:val="both"/>
        <w:rPr>
          <w:sz w:val="22"/>
          <w:szCs w:val="22"/>
        </w:rPr>
      </w:pPr>
      <w:r w:rsidRPr="00E75244">
        <w:rPr>
          <w:b/>
          <w:bCs/>
          <w:sz w:val="22"/>
          <w:szCs w:val="22"/>
        </w:rPr>
        <w:t xml:space="preserve">F200: </w:t>
      </w:r>
      <w:r w:rsidRPr="00E75244">
        <w:rPr>
          <w:b/>
          <w:bCs/>
          <w:sz w:val="22"/>
          <w:szCs w:val="22"/>
        </w:rPr>
        <w:tab/>
      </w:r>
      <w:r w:rsidRPr="00E138CF">
        <w:rPr>
          <w:b/>
          <w:sz w:val="22"/>
          <w:szCs w:val="22"/>
        </w:rPr>
        <w:t xml:space="preserve">Cotswold-type ware, </w:t>
      </w:r>
      <w:r w:rsidRPr="00C625E1">
        <w:rPr>
          <w:sz w:val="22"/>
          <w:szCs w:val="22"/>
        </w:rPr>
        <w:t>AD</w:t>
      </w:r>
      <w:r>
        <w:rPr>
          <w:sz w:val="22"/>
          <w:szCs w:val="22"/>
        </w:rPr>
        <w:t>1000</w:t>
      </w:r>
      <w:r w:rsidRPr="00C625E1">
        <w:rPr>
          <w:sz w:val="22"/>
          <w:szCs w:val="22"/>
        </w:rPr>
        <w:t>-1350</w:t>
      </w:r>
      <w:r w:rsidRPr="00E138CF">
        <w:rPr>
          <w:sz w:val="22"/>
          <w:szCs w:val="22"/>
        </w:rPr>
        <w:t xml:space="preserve"> (Mellor 1994). </w:t>
      </w:r>
      <w:r w:rsidR="009B3B4A">
        <w:rPr>
          <w:sz w:val="22"/>
          <w:szCs w:val="22"/>
        </w:rPr>
        <w:t>2</w:t>
      </w:r>
      <w:r w:rsidRPr="00E138CF">
        <w:rPr>
          <w:sz w:val="22"/>
          <w:szCs w:val="22"/>
        </w:rPr>
        <w:t xml:space="preserve"> sherds, </w:t>
      </w:r>
      <w:r w:rsidR="009B3B4A">
        <w:rPr>
          <w:sz w:val="22"/>
          <w:szCs w:val="22"/>
        </w:rPr>
        <w:t>7</w:t>
      </w:r>
      <w:r w:rsidRPr="00E138CF">
        <w:rPr>
          <w:sz w:val="22"/>
          <w:szCs w:val="22"/>
        </w:rPr>
        <w:t>g, EVE =</w:t>
      </w:r>
      <w:r w:rsidR="009B3B4A">
        <w:rPr>
          <w:sz w:val="22"/>
          <w:szCs w:val="22"/>
        </w:rPr>
        <w:t xml:space="preserve"> 0</w:t>
      </w:r>
      <w:r>
        <w:rPr>
          <w:sz w:val="22"/>
          <w:szCs w:val="22"/>
        </w:rPr>
        <w:t>.</w:t>
      </w:r>
    </w:p>
    <w:p w:rsidR="00B12CBE" w:rsidRPr="00B6039F" w:rsidRDefault="003F713E" w:rsidP="009B3B4A">
      <w:pPr>
        <w:ind w:left="720" w:hanging="720"/>
        <w:jc w:val="both"/>
        <w:rPr>
          <w:spacing w:val="-3"/>
          <w:sz w:val="22"/>
        </w:rPr>
      </w:pPr>
      <w:r w:rsidRPr="00B6039F">
        <w:rPr>
          <w:b/>
          <w:bCs/>
          <w:iCs/>
          <w:sz w:val="22"/>
          <w:szCs w:val="22"/>
        </w:rPr>
        <w:t xml:space="preserve">F202:  </w:t>
      </w:r>
      <w:r w:rsidR="008041D7" w:rsidRPr="00B6039F">
        <w:rPr>
          <w:b/>
          <w:bCs/>
          <w:iCs/>
          <w:sz w:val="22"/>
          <w:szCs w:val="22"/>
        </w:rPr>
        <w:tab/>
      </w:r>
      <w:r w:rsidRPr="00B6039F">
        <w:rPr>
          <w:b/>
          <w:bCs/>
          <w:iCs/>
          <w:sz w:val="22"/>
          <w:szCs w:val="22"/>
        </w:rPr>
        <w:t xml:space="preserve">Newbury ‘A/B’ </w:t>
      </w:r>
      <w:r w:rsidR="00B6039F" w:rsidRPr="00B6039F">
        <w:rPr>
          <w:b/>
          <w:bCs/>
          <w:iCs/>
          <w:sz w:val="22"/>
          <w:szCs w:val="22"/>
        </w:rPr>
        <w:t>W</w:t>
      </w:r>
      <w:r w:rsidRPr="00B6039F">
        <w:rPr>
          <w:b/>
          <w:bCs/>
          <w:iCs/>
          <w:sz w:val="22"/>
          <w:szCs w:val="22"/>
        </w:rPr>
        <w:t>are</w:t>
      </w:r>
      <w:r w:rsidR="00C05700" w:rsidRPr="00B6039F">
        <w:rPr>
          <w:iCs/>
          <w:sz w:val="22"/>
          <w:szCs w:val="22"/>
        </w:rPr>
        <w:t>,</w:t>
      </w:r>
      <w:r w:rsidRPr="00B6039F">
        <w:rPr>
          <w:i/>
          <w:iCs/>
          <w:sz w:val="22"/>
          <w:szCs w:val="22"/>
        </w:rPr>
        <w:t xml:space="preserve"> </w:t>
      </w:r>
      <w:r w:rsidR="00C05700" w:rsidRPr="00B6039F">
        <w:rPr>
          <w:sz w:val="22"/>
          <w:szCs w:val="22"/>
        </w:rPr>
        <w:t>l</w:t>
      </w:r>
      <w:r w:rsidRPr="00B6039F">
        <w:rPr>
          <w:sz w:val="22"/>
          <w:szCs w:val="22"/>
        </w:rPr>
        <w:t>ate 11</w:t>
      </w:r>
      <w:r w:rsidRPr="00B6039F">
        <w:rPr>
          <w:sz w:val="22"/>
          <w:szCs w:val="22"/>
          <w:vertAlign w:val="superscript"/>
        </w:rPr>
        <w:t>th</w:t>
      </w:r>
      <w:r w:rsidRPr="00B6039F">
        <w:rPr>
          <w:sz w:val="22"/>
          <w:szCs w:val="22"/>
        </w:rPr>
        <w:t xml:space="preserve"> – late 14</w:t>
      </w:r>
      <w:r w:rsidRPr="00B6039F">
        <w:rPr>
          <w:sz w:val="22"/>
          <w:szCs w:val="22"/>
          <w:vertAlign w:val="superscript"/>
        </w:rPr>
        <w:t>th</w:t>
      </w:r>
      <w:r w:rsidRPr="00B6039F">
        <w:rPr>
          <w:sz w:val="22"/>
          <w:szCs w:val="22"/>
        </w:rPr>
        <w:t xml:space="preserve"> century (Mepham 1997, 51-2). </w:t>
      </w:r>
      <w:r w:rsidR="009B3B4A">
        <w:rPr>
          <w:sz w:val="22"/>
          <w:szCs w:val="22"/>
        </w:rPr>
        <w:t>10</w:t>
      </w:r>
      <w:r w:rsidR="00B12CBE" w:rsidRPr="00B6039F">
        <w:rPr>
          <w:spacing w:val="-3"/>
          <w:sz w:val="22"/>
        </w:rPr>
        <w:t xml:space="preserve"> sherds, </w:t>
      </w:r>
      <w:r w:rsidR="009B3B4A">
        <w:rPr>
          <w:spacing w:val="-3"/>
          <w:sz w:val="22"/>
        </w:rPr>
        <w:t>93</w:t>
      </w:r>
      <w:r w:rsidR="00B12CBE" w:rsidRPr="00B6039F">
        <w:rPr>
          <w:spacing w:val="-3"/>
          <w:sz w:val="22"/>
        </w:rPr>
        <w:t>g, EVE = 0.</w:t>
      </w:r>
      <w:r w:rsidR="009B3B4A">
        <w:rPr>
          <w:spacing w:val="-3"/>
          <w:sz w:val="22"/>
        </w:rPr>
        <w:t>03</w:t>
      </w:r>
      <w:r w:rsidR="00B12CBE" w:rsidRPr="00B6039F">
        <w:rPr>
          <w:spacing w:val="-3"/>
          <w:sz w:val="22"/>
        </w:rPr>
        <w:t>.</w:t>
      </w:r>
    </w:p>
    <w:p w:rsidR="00E45D30" w:rsidRPr="00B6039F" w:rsidRDefault="00E45D30" w:rsidP="009B3B4A">
      <w:pPr>
        <w:ind w:left="720" w:hanging="720"/>
        <w:jc w:val="both"/>
        <w:rPr>
          <w:sz w:val="22"/>
        </w:rPr>
      </w:pPr>
      <w:r w:rsidRPr="005C0F6C">
        <w:rPr>
          <w:b/>
          <w:bCs/>
          <w:sz w:val="22"/>
        </w:rPr>
        <w:t xml:space="preserve">F356:  </w:t>
      </w:r>
      <w:r w:rsidR="008041D7" w:rsidRPr="005C0F6C">
        <w:rPr>
          <w:b/>
          <w:bCs/>
          <w:sz w:val="22"/>
        </w:rPr>
        <w:tab/>
      </w:r>
      <w:smartTag w:uri="urn:schemas-microsoft-com:office:smarttags" w:element="place">
        <w:r w:rsidRPr="005C0F6C">
          <w:rPr>
            <w:b/>
            <w:bCs/>
            <w:sz w:val="22"/>
          </w:rPr>
          <w:t>Surrey</w:t>
        </w:r>
      </w:smartTag>
      <w:r w:rsidRPr="005C0F6C">
        <w:rPr>
          <w:b/>
          <w:bCs/>
          <w:sz w:val="22"/>
        </w:rPr>
        <w:t xml:space="preserve"> Whiteware</w:t>
      </w:r>
      <w:r w:rsidRPr="00B6039F">
        <w:rPr>
          <w:sz w:val="22"/>
        </w:rPr>
        <w:t xml:space="preserve">, mid </w:t>
      </w:r>
      <w:proofErr w:type="gramStart"/>
      <w:r w:rsidRPr="00B6039F">
        <w:rPr>
          <w:sz w:val="22"/>
        </w:rPr>
        <w:t>13</w:t>
      </w:r>
      <w:r w:rsidRPr="00B6039F">
        <w:rPr>
          <w:sz w:val="22"/>
          <w:vertAlign w:val="superscript"/>
        </w:rPr>
        <w:t>th</w:t>
      </w:r>
      <w:r w:rsidRPr="00B6039F">
        <w:rPr>
          <w:sz w:val="22"/>
        </w:rPr>
        <w:t xml:space="preserve">  –</w:t>
      </w:r>
      <w:proofErr w:type="gramEnd"/>
      <w:r w:rsidRPr="00B6039F">
        <w:rPr>
          <w:sz w:val="22"/>
        </w:rPr>
        <w:t xml:space="preserve"> mid 15</w:t>
      </w:r>
      <w:r w:rsidRPr="00B6039F">
        <w:rPr>
          <w:sz w:val="22"/>
          <w:vertAlign w:val="superscript"/>
        </w:rPr>
        <w:t>th</w:t>
      </w:r>
      <w:r w:rsidRPr="00B6039F">
        <w:rPr>
          <w:sz w:val="22"/>
        </w:rPr>
        <w:t xml:space="preserve"> century (Pearce and Vince 1988).  </w:t>
      </w:r>
      <w:r w:rsidR="009B3B4A">
        <w:rPr>
          <w:sz w:val="22"/>
        </w:rPr>
        <w:t>1</w:t>
      </w:r>
      <w:r w:rsidRPr="00B6039F">
        <w:rPr>
          <w:sz w:val="22"/>
        </w:rPr>
        <w:t xml:space="preserve"> sherd, 6</w:t>
      </w:r>
      <w:r w:rsidR="009B3B4A">
        <w:rPr>
          <w:sz w:val="22"/>
        </w:rPr>
        <w:t>g, EVE = 0.</w:t>
      </w:r>
    </w:p>
    <w:p w:rsidR="003B5C67" w:rsidRPr="00B6039F" w:rsidRDefault="003B5C67" w:rsidP="009B3B4A">
      <w:pPr>
        <w:jc w:val="both"/>
        <w:rPr>
          <w:sz w:val="22"/>
          <w:szCs w:val="22"/>
        </w:rPr>
      </w:pPr>
      <w:r w:rsidRPr="00DB12C5">
        <w:rPr>
          <w:b/>
          <w:bCs/>
          <w:sz w:val="22"/>
          <w:szCs w:val="22"/>
        </w:rPr>
        <w:t>F405</w:t>
      </w:r>
      <w:r w:rsidR="004703C8" w:rsidRPr="00DB12C5">
        <w:rPr>
          <w:b/>
          <w:bCs/>
          <w:sz w:val="22"/>
          <w:szCs w:val="22"/>
        </w:rPr>
        <w:t xml:space="preserve">: </w:t>
      </w:r>
      <w:r w:rsidR="008041D7" w:rsidRPr="00DB12C5">
        <w:rPr>
          <w:b/>
          <w:bCs/>
          <w:sz w:val="22"/>
          <w:szCs w:val="22"/>
        </w:rPr>
        <w:tab/>
      </w:r>
      <w:r w:rsidR="004703C8" w:rsidRPr="00DB12C5">
        <w:rPr>
          <w:b/>
          <w:bCs/>
          <w:sz w:val="22"/>
          <w:szCs w:val="22"/>
        </w:rPr>
        <w:t>Frechen Stoneware</w:t>
      </w:r>
      <w:proofErr w:type="gramStart"/>
      <w:r w:rsidR="004703C8" w:rsidRPr="00B6039F">
        <w:rPr>
          <w:sz w:val="22"/>
          <w:szCs w:val="22"/>
        </w:rPr>
        <w:t>,  AD1550</w:t>
      </w:r>
      <w:proofErr w:type="gramEnd"/>
      <w:r w:rsidR="004703C8" w:rsidRPr="00B6039F">
        <w:rPr>
          <w:sz w:val="22"/>
          <w:szCs w:val="22"/>
        </w:rPr>
        <w:t xml:space="preserve">-1750 </w:t>
      </w:r>
      <w:r w:rsidRPr="00B6039F">
        <w:rPr>
          <w:sz w:val="22"/>
          <w:szCs w:val="22"/>
        </w:rPr>
        <w:t xml:space="preserve">(Gaimster 1997). 1 sherd, </w:t>
      </w:r>
      <w:r w:rsidR="009B3B4A">
        <w:rPr>
          <w:sz w:val="22"/>
          <w:szCs w:val="22"/>
        </w:rPr>
        <w:t>33g</w:t>
      </w:r>
      <w:r w:rsidRPr="00B6039F">
        <w:rPr>
          <w:sz w:val="22"/>
          <w:szCs w:val="22"/>
        </w:rPr>
        <w:t>.</w:t>
      </w:r>
    </w:p>
    <w:p w:rsidR="003B5C67" w:rsidRPr="00B6039F" w:rsidRDefault="003B5C67" w:rsidP="009B3B4A">
      <w:pPr>
        <w:jc w:val="both"/>
        <w:rPr>
          <w:sz w:val="22"/>
          <w:szCs w:val="22"/>
        </w:rPr>
      </w:pPr>
      <w:r w:rsidRPr="00A26749">
        <w:rPr>
          <w:b/>
          <w:bCs/>
          <w:sz w:val="22"/>
          <w:szCs w:val="22"/>
        </w:rPr>
        <w:t xml:space="preserve">F425: </w:t>
      </w:r>
      <w:r w:rsidR="008041D7" w:rsidRPr="00A26749">
        <w:rPr>
          <w:b/>
          <w:bCs/>
          <w:sz w:val="22"/>
          <w:szCs w:val="22"/>
        </w:rPr>
        <w:tab/>
      </w:r>
      <w:r w:rsidR="00A26749" w:rsidRPr="00A26749">
        <w:rPr>
          <w:b/>
          <w:bCs/>
          <w:sz w:val="22"/>
          <w:szCs w:val="22"/>
        </w:rPr>
        <w:t>Glazed</w:t>
      </w:r>
      <w:r w:rsidRPr="00A26749">
        <w:rPr>
          <w:b/>
          <w:bCs/>
          <w:sz w:val="22"/>
          <w:szCs w:val="22"/>
        </w:rPr>
        <w:t xml:space="preserve"> Red Earthenware</w:t>
      </w:r>
      <w:r w:rsidRPr="00B6039F">
        <w:rPr>
          <w:sz w:val="22"/>
          <w:szCs w:val="22"/>
        </w:rPr>
        <w:t>, 16</w:t>
      </w:r>
      <w:r w:rsidRPr="00B6039F">
        <w:rPr>
          <w:sz w:val="22"/>
          <w:szCs w:val="22"/>
          <w:vertAlign w:val="superscript"/>
        </w:rPr>
        <w:t>th</w:t>
      </w:r>
      <w:r w:rsidR="001550E1" w:rsidRPr="00B6039F">
        <w:rPr>
          <w:sz w:val="22"/>
          <w:szCs w:val="22"/>
        </w:rPr>
        <w:t xml:space="preserve"> </w:t>
      </w:r>
      <w:r w:rsidRPr="00B6039F">
        <w:rPr>
          <w:sz w:val="22"/>
          <w:szCs w:val="22"/>
        </w:rPr>
        <w:t>– 19</w:t>
      </w:r>
      <w:r w:rsidRPr="00B6039F">
        <w:rPr>
          <w:sz w:val="22"/>
          <w:szCs w:val="22"/>
          <w:vertAlign w:val="superscript"/>
        </w:rPr>
        <w:t>th</w:t>
      </w:r>
      <w:r w:rsidRPr="00B6039F">
        <w:rPr>
          <w:sz w:val="22"/>
          <w:szCs w:val="22"/>
        </w:rPr>
        <w:t xml:space="preserve"> century</w:t>
      </w:r>
      <w:r w:rsidR="00160B44" w:rsidRPr="00B6039F">
        <w:rPr>
          <w:sz w:val="22"/>
          <w:szCs w:val="22"/>
        </w:rPr>
        <w:t xml:space="preserve"> (Brears 1969)</w:t>
      </w:r>
      <w:r w:rsidRPr="00B6039F">
        <w:rPr>
          <w:sz w:val="22"/>
          <w:szCs w:val="22"/>
        </w:rPr>
        <w:t>. 1</w:t>
      </w:r>
      <w:r w:rsidR="009B3B4A">
        <w:rPr>
          <w:sz w:val="22"/>
          <w:szCs w:val="22"/>
        </w:rPr>
        <w:t>0</w:t>
      </w:r>
      <w:r w:rsidRPr="00B6039F">
        <w:rPr>
          <w:sz w:val="22"/>
          <w:szCs w:val="22"/>
        </w:rPr>
        <w:t xml:space="preserve"> sherds, </w:t>
      </w:r>
      <w:r w:rsidR="009B3B4A">
        <w:rPr>
          <w:sz w:val="22"/>
          <w:szCs w:val="22"/>
        </w:rPr>
        <w:t>138</w:t>
      </w:r>
      <w:r w:rsidRPr="00B6039F">
        <w:rPr>
          <w:sz w:val="22"/>
          <w:szCs w:val="22"/>
        </w:rPr>
        <w:t>g.</w:t>
      </w:r>
    </w:p>
    <w:p w:rsidR="008041D7" w:rsidRPr="00B6039F" w:rsidRDefault="008041D7" w:rsidP="009B3B4A">
      <w:pPr>
        <w:jc w:val="both"/>
        <w:rPr>
          <w:sz w:val="22"/>
          <w:szCs w:val="22"/>
        </w:rPr>
      </w:pPr>
      <w:r w:rsidRPr="005C0F6C">
        <w:rPr>
          <w:b/>
          <w:bCs/>
          <w:sz w:val="22"/>
          <w:szCs w:val="22"/>
        </w:rPr>
        <w:t>F451:</w:t>
      </w:r>
      <w:r w:rsidRPr="005C0F6C">
        <w:rPr>
          <w:b/>
          <w:bCs/>
          <w:sz w:val="22"/>
          <w:szCs w:val="22"/>
        </w:rPr>
        <w:tab/>
        <w:t>Border Ware</w:t>
      </w:r>
      <w:r w:rsidRPr="00B6039F">
        <w:rPr>
          <w:sz w:val="22"/>
          <w:szCs w:val="22"/>
        </w:rPr>
        <w:t xml:space="preserve">, AD1550 - 1700.  (Pearce 1988). </w:t>
      </w:r>
      <w:r w:rsidR="009B3B4A">
        <w:rPr>
          <w:sz w:val="22"/>
          <w:szCs w:val="22"/>
        </w:rPr>
        <w:t>2</w:t>
      </w:r>
      <w:r w:rsidRPr="00B6039F">
        <w:rPr>
          <w:sz w:val="22"/>
          <w:szCs w:val="22"/>
        </w:rPr>
        <w:t xml:space="preserve"> sherds, </w:t>
      </w:r>
      <w:r w:rsidR="009B3B4A">
        <w:rPr>
          <w:sz w:val="22"/>
          <w:szCs w:val="22"/>
        </w:rPr>
        <w:t>7</w:t>
      </w:r>
      <w:r w:rsidR="001867F5">
        <w:rPr>
          <w:sz w:val="22"/>
          <w:szCs w:val="22"/>
        </w:rPr>
        <w:t>g.</w:t>
      </w:r>
    </w:p>
    <w:p w:rsidR="003B5C67" w:rsidRPr="00B6039F" w:rsidRDefault="003B5C67" w:rsidP="009B3B4A">
      <w:pPr>
        <w:jc w:val="both"/>
        <w:rPr>
          <w:sz w:val="22"/>
          <w:szCs w:val="22"/>
        </w:rPr>
      </w:pPr>
      <w:r w:rsidRPr="00DB12C5">
        <w:rPr>
          <w:b/>
          <w:bCs/>
          <w:sz w:val="22"/>
          <w:szCs w:val="22"/>
        </w:rPr>
        <w:t>F</w:t>
      </w:r>
      <w:r w:rsidR="007D14B2" w:rsidRPr="00DB12C5">
        <w:rPr>
          <w:b/>
          <w:bCs/>
          <w:sz w:val="22"/>
          <w:szCs w:val="22"/>
        </w:rPr>
        <w:t>999</w:t>
      </w:r>
      <w:r w:rsidRPr="00DB12C5">
        <w:rPr>
          <w:b/>
          <w:bCs/>
          <w:sz w:val="22"/>
          <w:szCs w:val="22"/>
        </w:rPr>
        <w:t xml:space="preserve">: </w:t>
      </w:r>
      <w:r w:rsidR="008041D7" w:rsidRPr="00DB12C5">
        <w:rPr>
          <w:b/>
          <w:bCs/>
          <w:sz w:val="22"/>
          <w:szCs w:val="22"/>
        </w:rPr>
        <w:tab/>
      </w:r>
      <w:r w:rsidRPr="00DB12C5">
        <w:rPr>
          <w:b/>
          <w:bCs/>
          <w:sz w:val="22"/>
          <w:szCs w:val="22"/>
        </w:rPr>
        <w:t>Miscellaneous 19</w:t>
      </w:r>
      <w:r w:rsidRPr="00DB12C5">
        <w:rPr>
          <w:b/>
          <w:bCs/>
          <w:sz w:val="22"/>
          <w:szCs w:val="22"/>
          <w:vertAlign w:val="superscript"/>
        </w:rPr>
        <w:t>th</w:t>
      </w:r>
      <w:r w:rsidRPr="00DB12C5">
        <w:rPr>
          <w:b/>
          <w:bCs/>
          <w:sz w:val="22"/>
          <w:szCs w:val="22"/>
        </w:rPr>
        <w:t xml:space="preserve"> and 20</w:t>
      </w:r>
      <w:r w:rsidRPr="00DB12C5">
        <w:rPr>
          <w:b/>
          <w:bCs/>
          <w:sz w:val="22"/>
          <w:szCs w:val="22"/>
          <w:vertAlign w:val="superscript"/>
        </w:rPr>
        <w:t>th</w:t>
      </w:r>
      <w:r w:rsidRPr="00DB12C5">
        <w:rPr>
          <w:b/>
          <w:bCs/>
          <w:sz w:val="22"/>
          <w:szCs w:val="22"/>
        </w:rPr>
        <w:t xml:space="preserve"> century wares</w:t>
      </w:r>
      <w:r w:rsidRPr="00B6039F">
        <w:rPr>
          <w:sz w:val="22"/>
          <w:szCs w:val="22"/>
        </w:rPr>
        <w:t xml:space="preserve">.  </w:t>
      </w:r>
      <w:r w:rsidR="009B3B4A">
        <w:rPr>
          <w:sz w:val="22"/>
          <w:szCs w:val="22"/>
        </w:rPr>
        <w:t>7</w:t>
      </w:r>
      <w:r w:rsidRPr="00B6039F">
        <w:rPr>
          <w:sz w:val="22"/>
          <w:szCs w:val="22"/>
        </w:rPr>
        <w:t xml:space="preserve"> sherds, </w:t>
      </w:r>
      <w:r w:rsidR="009B3B4A">
        <w:rPr>
          <w:sz w:val="22"/>
          <w:szCs w:val="22"/>
        </w:rPr>
        <w:t>82</w:t>
      </w:r>
      <w:r w:rsidRPr="00B6039F">
        <w:rPr>
          <w:sz w:val="22"/>
          <w:szCs w:val="22"/>
        </w:rPr>
        <w:t>g.</w:t>
      </w:r>
    </w:p>
    <w:p w:rsidR="003B5C67" w:rsidRDefault="00DB12C5" w:rsidP="003B5C67">
      <w:pPr>
        <w:jc w:val="both"/>
        <w:rPr>
          <w:sz w:val="22"/>
          <w:szCs w:val="22"/>
        </w:rPr>
      </w:pPr>
      <w:r w:rsidRPr="00DB12C5">
        <w:rPr>
          <w:b/>
          <w:bCs/>
          <w:sz w:val="22"/>
          <w:szCs w:val="22"/>
        </w:rPr>
        <w:t>F1001:</w:t>
      </w:r>
      <w:r w:rsidRPr="00DB12C5">
        <w:rPr>
          <w:b/>
          <w:bCs/>
          <w:sz w:val="22"/>
          <w:szCs w:val="22"/>
        </w:rPr>
        <w:tab/>
        <w:t>All Romano-British</w:t>
      </w:r>
      <w:r>
        <w:rPr>
          <w:sz w:val="22"/>
          <w:szCs w:val="22"/>
        </w:rPr>
        <w:t xml:space="preserve">. </w:t>
      </w:r>
      <w:r w:rsidR="009B3B4A">
        <w:rPr>
          <w:sz w:val="22"/>
          <w:szCs w:val="22"/>
        </w:rPr>
        <w:t>11 sherds, 53g.</w:t>
      </w:r>
    </w:p>
    <w:p w:rsidR="003B5C67" w:rsidRDefault="00087AD9" w:rsidP="003B5C67">
      <w:pPr>
        <w:jc w:val="both"/>
        <w:rPr>
          <w:spacing w:val="-3"/>
          <w:sz w:val="22"/>
        </w:rPr>
      </w:pPr>
      <w:r w:rsidRPr="00087AD9">
        <w:rPr>
          <w:b/>
          <w:bCs/>
          <w:spacing w:val="-3"/>
          <w:sz w:val="22"/>
        </w:rPr>
        <w:t>F1002: Iron Age</w:t>
      </w:r>
      <w:r>
        <w:rPr>
          <w:spacing w:val="-3"/>
          <w:sz w:val="22"/>
        </w:rPr>
        <w:t>? Hard, grey sandy fabric with sparse</w:t>
      </w:r>
      <w:r w:rsidR="005C0F6C">
        <w:rPr>
          <w:spacing w:val="-3"/>
          <w:sz w:val="22"/>
        </w:rPr>
        <w:t xml:space="preserve"> fine calcareous material.</w:t>
      </w:r>
      <w:r w:rsidR="009B3B4A">
        <w:rPr>
          <w:spacing w:val="-3"/>
          <w:sz w:val="22"/>
        </w:rPr>
        <w:t xml:space="preserve"> 1 sherd, 27g.</w:t>
      </w:r>
    </w:p>
    <w:p w:rsidR="005C0F6C" w:rsidRDefault="005C0F6C" w:rsidP="003B5C67">
      <w:pPr>
        <w:jc w:val="both"/>
        <w:rPr>
          <w:spacing w:val="-3"/>
          <w:sz w:val="22"/>
        </w:rPr>
      </w:pPr>
      <w:r w:rsidRPr="005C0F6C">
        <w:rPr>
          <w:b/>
          <w:bCs/>
          <w:spacing w:val="-3"/>
          <w:sz w:val="22"/>
        </w:rPr>
        <w:t>F1003: Iron Age</w:t>
      </w:r>
      <w:r>
        <w:rPr>
          <w:spacing w:val="-3"/>
          <w:sz w:val="22"/>
        </w:rPr>
        <w:t>? Grogged.</w:t>
      </w:r>
      <w:r w:rsidR="009B3B4A">
        <w:rPr>
          <w:spacing w:val="-3"/>
          <w:sz w:val="22"/>
        </w:rPr>
        <w:t xml:space="preserve"> 3 sherds, 45g.</w:t>
      </w:r>
    </w:p>
    <w:p w:rsidR="005C0F6C" w:rsidRDefault="005C0F6C" w:rsidP="005C0F6C">
      <w:pPr>
        <w:jc w:val="both"/>
        <w:rPr>
          <w:spacing w:val="-3"/>
          <w:sz w:val="22"/>
        </w:rPr>
      </w:pPr>
      <w:r w:rsidRPr="005C0F6C">
        <w:rPr>
          <w:b/>
          <w:bCs/>
          <w:spacing w:val="-3"/>
          <w:sz w:val="22"/>
        </w:rPr>
        <w:t>F1004:</w:t>
      </w:r>
      <w:r w:rsidRPr="005C0F6C">
        <w:rPr>
          <w:b/>
          <w:bCs/>
          <w:spacing w:val="-3"/>
          <w:sz w:val="22"/>
        </w:rPr>
        <w:tab/>
        <w:t>Prehistoric</w:t>
      </w:r>
      <w:r>
        <w:rPr>
          <w:spacing w:val="-3"/>
          <w:sz w:val="22"/>
        </w:rPr>
        <w:t>. Dense calcined flint temper. Bronze Age?</w:t>
      </w:r>
      <w:r w:rsidR="009B3B4A">
        <w:rPr>
          <w:spacing w:val="-3"/>
          <w:sz w:val="22"/>
        </w:rPr>
        <w:t xml:space="preserve"> 1 sherd, 23g.</w:t>
      </w:r>
    </w:p>
    <w:p w:rsidR="00087AD9" w:rsidRDefault="00087AD9" w:rsidP="003B5C67">
      <w:pPr>
        <w:jc w:val="both"/>
        <w:rPr>
          <w:spacing w:val="-3"/>
          <w:sz w:val="22"/>
        </w:rPr>
      </w:pPr>
    </w:p>
    <w:p w:rsidR="003B5C67" w:rsidRDefault="003B5C67" w:rsidP="003B5C67">
      <w:pPr>
        <w:jc w:val="both"/>
      </w:pPr>
      <w:r>
        <w:t xml:space="preserve">The pottery occurrence by number and weight of sherds per context by fabric type is shown in Table 1. Each date should be regarded as a </w:t>
      </w:r>
      <w:r>
        <w:rPr>
          <w:i/>
        </w:rPr>
        <w:t>terminus post quem</w:t>
      </w:r>
      <w:r>
        <w:t xml:space="preserve">.  </w:t>
      </w:r>
    </w:p>
    <w:p w:rsidR="003B5C67" w:rsidRDefault="003B5C67" w:rsidP="003B5C67"/>
    <w:p w:rsidR="004D0E8D" w:rsidRDefault="004D0E8D" w:rsidP="00A91ABA">
      <w:pPr>
        <w:jc w:val="both"/>
      </w:pPr>
      <w:r>
        <w:t xml:space="preserve">The Anglo-Saxon </w:t>
      </w:r>
      <w:r w:rsidR="0060633F">
        <w:t xml:space="preserve">hand-built </w:t>
      </w:r>
      <w:r>
        <w:t>wares are typical of the tradition in the Thames Valley</w:t>
      </w:r>
      <w:r w:rsidR="0060633F">
        <w:t xml:space="preserve"> region</w:t>
      </w:r>
      <w:r>
        <w:t xml:space="preserve">, with vessels in very similar fabrics occurring at early and middle Anglo-Saxon sites at places such as </w:t>
      </w:r>
      <w:r w:rsidR="00A91ABA">
        <w:t xml:space="preserve">St Mary’s Butts, </w:t>
      </w:r>
      <w:r>
        <w:t xml:space="preserve">Reading (Blinkhorn in archive), </w:t>
      </w:r>
      <w:proofErr w:type="spellStart"/>
      <w:r w:rsidRPr="0095165B">
        <w:rPr>
          <w:i/>
          <w:iCs/>
        </w:rPr>
        <w:t>Lundenwic</w:t>
      </w:r>
      <w:proofErr w:type="spellEnd"/>
      <w:r>
        <w:t xml:space="preserve"> (Blackmore 2003) and Maidenhead (Blinkhorn </w:t>
      </w:r>
      <w:r w:rsidR="00163D7D">
        <w:t>2002)</w:t>
      </w:r>
      <w:r w:rsidR="00A91ABA">
        <w:t xml:space="preserve">, although </w:t>
      </w:r>
      <w:r w:rsidR="008E0AB2">
        <w:t>it is not known if the wares have a common</w:t>
      </w:r>
      <w:r w:rsidR="00CE7847">
        <w:t xml:space="preserve"> source</w:t>
      </w:r>
      <w:r w:rsidR="008E0AB2">
        <w:t>. In London, the organic-tempered wares are given a date range of AD450-750</w:t>
      </w:r>
      <w:r w:rsidR="00A77025">
        <w:t>, sand-tempered wares span the whole of the early/middle Saxon period (AD450-850), and Oolitic Wares are largely middle Saxon, c AD600-850</w:t>
      </w:r>
      <w:r w:rsidR="008E0AB2">
        <w:t xml:space="preserve"> (Blackmore 2012, table 44)</w:t>
      </w:r>
      <w:r w:rsidR="00A77025">
        <w:t xml:space="preserve">. At St Mary’s Butts, </w:t>
      </w:r>
      <w:r w:rsidR="00417149">
        <w:t xml:space="preserve">which along with hand-built </w:t>
      </w:r>
      <w:r w:rsidR="00417149">
        <w:lastRenderedPageBreak/>
        <w:t xml:space="preserve">pottery, Ipswich Ware and imports, also produced a fairly large assemblage of Oxford Ware, </w:t>
      </w:r>
      <w:r w:rsidR="00A77025">
        <w:t>the earliest features produced Ipswich Ware</w:t>
      </w:r>
      <w:r w:rsidR="00EE6E93">
        <w:t xml:space="preserve"> and hand-built pottery</w:t>
      </w:r>
      <w:r w:rsidR="00A77025">
        <w:t>, so the whole assemblage must be regarded as being of 8</w:t>
      </w:r>
      <w:r w:rsidR="00A77025" w:rsidRPr="00A77025">
        <w:rPr>
          <w:vertAlign w:val="superscript"/>
        </w:rPr>
        <w:t>th</w:t>
      </w:r>
      <w:r w:rsidR="00A77025">
        <w:t xml:space="preserve"> – mid 9</w:t>
      </w:r>
      <w:r w:rsidR="00A77025" w:rsidRPr="00A77025">
        <w:rPr>
          <w:vertAlign w:val="superscript"/>
        </w:rPr>
        <w:t>th</w:t>
      </w:r>
      <w:r w:rsidR="00A77025">
        <w:t xml:space="preserve"> century date (Blinkhorn in archive)</w:t>
      </w:r>
      <w:r w:rsidR="00417149">
        <w:t xml:space="preserve">. </w:t>
      </w:r>
      <w:r w:rsidR="0095165B">
        <w:t xml:space="preserve">At Maidenhead, the hand-built wares could only be given a general </w:t>
      </w:r>
      <w:r w:rsidR="00A91ABA">
        <w:t>early</w:t>
      </w:r>
      <w:r w:rsidR="0095165B">
        <w:t xml:space="preserve"> to middle Anglo-Saxon date, although evidence for pottery dating to the fifth century </w:t>
      </w:r>
      <w:r w:rsidR="00A91ABA">
        <w:t xml:space="preserve">there </w:t>
      </w:r>
      <w:r w:rsidR="0095165B">
        <w:t>was</w:t>
      </w:r>
      <w:r w:rsidR="00A91ABA">
        <w:t xml:space="preserve"> somewhat scant (Blinkhorn 2002).</w:t>
      </w:r>
      <w:r w:rsidR="0095165B">
        <w:t xml:space="preserve"> </w:t>
      </w:r>
    </w:p>
    <w:p w:rsidR="00AC3C4B" w:rsidRDefault="00AC3C4B" w:rsidP="00A91ABA">
      <w:pPr>
        <w:jc w:val="both"/>
      </w:pPr>
    </w:p>
    <w:p w:rsidR="00AC3C4B" w:rsidRDefault="00AC3C4B" w:rsidP="00AC3C4B">
      <w:pPr>
        <w:jc w:val="both"/>
      </w:pPr>
      <w:r>
        <w:t xml:space="preserve">All the hand-built sherds from here are undecorated. </w:t>
      </w:r>
      <w:r w:rsidRPr="0052681E">
        <w:t xml:space="preserve">The dating of </w:t>
      </w:r>
      <w:r>
        <w:t>Anglo-</w:t>
      </w:r>
      <w:r w:rsidRPr="0052681E">
        <w:t xml:space="preserve">Saxon hand-built pottery is </w:t>
      </w:r>
      <w:r>
        <w:t>mainly</w:t>
      </w:r>
      <w:r w:rsidRPr="0052681E">
        <w:t xml:space="preserve"> reliant on the presence of decorat</w:t>
      </w:r>
      <w:r>
        <w:t>ion, which is usually of 5</w:t>
      </w:r>
      <w:r w:rsidRPr="00C311FB">
        <w:rPr>
          <w:vertAlign w:val="superscript"/>
        </w:rPr>
        <w:t>th</w:t>
      </w:r>
      <w:r>
        <w:t xml:space="preserve"> and/or 6</w:t>
      </w:r>
      <w:r w:rsidRPr="00C311FB">
        <w:rPr>
          <w:vertAlign w:val="superscript"/>
        </w:rPr>
        <w:t>th</w:t>
      </w:r>
      <w:r>
        <w:t xml:space="preserve"> century date, with</w:t>
      </w:r>
      <w:r w:rsidRPr="0052681E">
        <w:t xml:space="preserve"> 7</w:t>
      </w:r>
      <w:r w:rsidRPr="0052681E">
        <w:rPr>
          <w:vertAlign w:val="superscript"/>
        </w:rPr>
        <w:t>th</w:t>
      </w:r>
      <w:r w:rsidRPr="0052681E">
        <w:t xml:space="preserve"> century</w:t>
      </w:r>
      <w:r>
        <w:t xml:space="preserve"> and later</w:t>
      </w:r>
      <w:r w:rsidRPr="0052681E">
        <w:t xml:space="preserve"> </w:t>
      </w:r>
      <w:r>
        <w:t xml:space="preserve">pottery being mostly plain </w:t>
      </w:r>
      <w:r w:rsidRPr="0052681E">
        <w:t>(Myres 1977, 1)</w:t>
      </w:r>
      <w:r>
        <w:t xml:space="preserve">. However, </w:t>
      </w:r>
      <w:r w:rsidRPr="0052681E">
        <w:t>it cannot be</w:t>
      </w:r>
      <w:r>
        <w:t xml:space="preserve"> said with certainty</w:t>
      </w:r>
      <w:r w:rsidRPr="0052681E">
        <w:t xml:space="preserve"> that an assemblage which produce</w:t>
      </w:r>
      <w:r>
        <w:t>s</w:t>
      </w:r>
      <w:r w:rsidRPr="0052681E">
        <w:t xml:space="preserve"> only plain sherds is of 7</w:t>
      </w:r>
      <w:r w:rsidRPr="0052681E">
        <w:rPr>
          <w:vertAlign w:val="superscript"/>
        </w:rPr>
        <w:t>th</w:t>
      </w:r>
      <w:r w:rsidRPr="0052681E">
        <w:t xml:space="preserve"> century </w:t>
      </w:r>
      <w:r>
        <w:t xml:space="preserve">or later </w:t>
      </w:r>
      <w:r w:rsidRPr="0052681E">
        <w:t>date</w:t>
      </w:r>
      <w:r>
        <w:t xml:space="preserve">, as </w:t>
      </w:r>
      <w:r w:rsidRPr="0052681E">
        <w:t xml:space="preserve">decorated hand-built pottery </w:t>
      </w:r>
      <w:r>
        <w:t xml:space="preserve">generally </w:t>
      </w:r>
      <w:r w:rsidRPr="0052681E">
        <w:t xml:space="preserve">comprises </w:t>
      </w:r>
      <w:r>
        <w:t>just 5</w:t>
      </w:r>
      <w:r w:rsidRPr="0052681E">
        <w:t xml:space="preserve">% </w:t>
      </w:r>
      <w:r>
        <w:t xml:space="preserve">or less of domestic assemblages </w:t>
      </w:r>
      <w:r w:rsidRPr="0052681E">
        <w:t>(</w:t>
      </w:r>
      <w:r>
        <w:t xml:space="preserve">eg. </w:t>
      </w:r>
      <w:r w:rsidRPr="0052681E">
        <w:t>Hamerow 1993</w:t>
      </w:r>
      <w:r>
        <w:t xml:space="preserve">, 51). Thus, small assemblages consisting of only undecorated hand-built sherds can only be given a broad early/middle Anglo-Saxon date. </w:t>
      </w:r>
    </w:p>
    <w:p w:rsidR="00AC3C4B" w:rsidRDefault="00AC3C4B" w:rsidP="00AC3C4B">
      <w:pPr>
        <w:jc w:val="both"/>
      </w:pPr>
    </w:p>
    <w:p w:rsidR="007B7CAF" w:rsidRDefault="007B7CAF" w:rsidP="00D20E5D">
      <w:pPr>
        <w:pStyle w:val="BodyText"/>
        <w:rPr>
          <w:iCs/>
          <w:sz w:val="24"/>
          <w:szCs w:val="24"/>
        </w:rPr>
      </w:pPr>
      <w:r>
        <w:rPr>
          <w:iCs/>
          <w:sz w:val="24"/>
          <w:szCs w:val="24"/>
        </w:rPr>
        <w:t>The</w:t>
      </w:r>
      <w:r w:rsidR="00D20E5D">
        <w:rPr>
          <w:iCs/>
          <w:sz w:val="24"/>
          <w:szCs w:val="24"/>
        </w:rPr>
        <w:t xml:space="preserve"> sherd of Ipswich Ware and the</w:t>
      </w:r>
      <w:r>
        <w:rPr>
          <w:iCs/>
          <w:sz w:val="24"/>
          <w:szCs w:val="24"/>
        </w:rPr>
        <w:t xml:space="preserve"> two possible imported sherds are </w:t>
      </w:r>
      <w:r w:rsidR="00D20E5D">
        <w:rPr>
          <w:iCs/>
          <w:sz w:val="24"/>
          <w:szCs w:val="24"/>
        </w:rPr>
        <w:t xml:space="preserve">particularly </w:t>
      </w:r>
      <w:r>
        <w:rPr>
          <w:iCs/>
          <w:sz w:val="24"/>
          <w:szCs w:val="24"/>
        </w:rPr>
        <w:t>of note.</w:t>
      </w:r>
      <w:r w:rsidR="00D20E5D">
        <w:rPr>
          <w:iCs/>
          <w:sz w:val="24"/>
          <w:szCs w:val="24"/>
        </w:rPr>
        <w:t xml:space="preserve"> The former is quite a rare find at sites in the </w:t>
      </w:r>
      <w:smartTag w:uri="urn:schemas-microsoft-com:office:smarttags" w:element="place">
        <w:smartTag w:uri="urn:schemas-microsoft-com:office:smarttags" w:element="PlaceName">
          <w:r w:rsidR="00D20E5D">
            <w:rPr>
              <w:iCs/>
              <w:sz w:val="24"/>
              <w:szCs w:val="24"/>
            </w:rPr>
            <w:t>Thames</w:t>
          </w:r>
        </w:smartTag>
        <w:r w:rsidR="00D20E5D">
          <w:rPr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="00D20E5D">
            <w:rPr>
              <w:iCs/>
              <w:sz w:val="24"/>
              <w:szCs w:val="24"/>
            </w:rPr>
            <w:t>Valley</w:t>
          </w:r>
        </w:smartTag>
      </w:smartTag>
      <w:r w:rsidR="00D20E5D">
        <w:rPr>
          <w:iCs/>
          <w:sz w:val="24"/>
          <w:szCs w:val="24"/>
        </w:rPr>
        <w:t xml:space="preserve"> and its hinterland, and usually only occurs at sites of higher than normal status (see below). Of the latter, which are even less common than Ipswich Ware, o</w:t>
      </w:r>
      <w:r>
        <w:rPr>
          <w:iCs/>
          <w:sz w:val="24"/>
          <w:szCs w:val="24"/>
        </w:rPr>
        <w:t xml:space="preserve">ne of them appears likely to be a fragment of a lightly-burnished North French or Eastern Belgian </w:t>
      </w:r>
      <w:proofErr w:type="spellStart"/>
      <w:r>
        <w:rPr>
          <w:iCs/>
          <w:sz w:val="24"/>
          <w:szCs w:val="24"/>
        </w:rPr>
        <w:t>Redware</w:t>
      </w:r>
      <w:proofErr w:type="spellEnd"/>
      <w:r>
        <w:rPr>
          <w:iCs/>
          <w:sz w:val="24"/>
          <w:szCs w:val="24"/>
        </w:rPr>
        <w:t xml:space="preserve"> vessel, a type dated in London to c AD650-850 (Blackmore 2012, table 44), while the other is a fragment of a </w:t>
      </w:r>
      <w:proofErr w:type="spellStart"/>
      <w:r w:rsidRPr="00192211">
        <w:rPr>
          <w:i/>
          <w:sz w:val="24"/>
          <w:szCs w:val="24"/>
        </w:rPr>
        <w:t>kugeltopf</w:t>
      </w:r>
      <w:proofErr w:type="spellEnd"/>
      <w:r>
        <w:rPr>
          <w:iCs/>
          <w:sz w:val="24"/>
          <w:szCs w:val="24"/>
        </w:rPr>
        <w:t>, the common domestic pottery of many areas of the Low Countries and the Rhineland in the 8</w:t>
      </w:r>
      <w:r w:rsidRPr="00192211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and 9</w:t>
      </w:r>
      <w:r w:rsidRPr="00ED678D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centuries (eg. Coutts 1991, 67). </w:t>
      </w:r>
      <w:r w:rsidR="00A959A8">
        <w:rPr>
          <w:iCs/>
          <w:sz w:val="24"/>
          <w:szCs w:val="24"/>
        </w:rPr>
        <w:t xml:space="preserve">This example has a somewhat nondescript sandy fabric. </w:t>
      </w:r>
      <w:r>
        <w:rPr>
          <w:iCs/>
          <w:sz w:val="24"/>
          <w:szCs w:val="24"/>
        </w:rPr>
        <w:t xml:space="preserve">Such pots were hand-built and wheel-finished, with the only technologically-comparable middle Saxon material from English sites being Ipswich Ware and some of the pottery from the monastic sites of north-east </w:t>
      </w:r>
      <w:smartTag w:uri="urn:schemas-microsoft-com:office:smarttags" w:element="country-region">
        <w:smartTag w:uri="urn:schemas-microsoft-com:office:smarttags" w:element="place">
          <w:r>
            <w:rPr>
              <w:iCs/>
              <w:sz w:val="24"/>
              <w:szCs w:val="24"/>
            </w:rPr>
            <w:t>England</w:t>
          </w:r>
        </w:smartTag>
      </w:smartTag>
      <w:r>
        <w:rPr>
          <w:iCs/>
          <w:sz w:val="24"/>
          <w:szCs w:val="24"/>
        </w:rPr>
        <w:t xml:space="preserve"> such as </w:t>
      </w:r>
      <w:smartTag w:uri="urn:schemas-microsoft-com:office:smarttags" w:element="City">
        <w:smartTag w:uri="urn:schemas-microsoft-com:office:smarttags" w:element="place">
          <w:r>
            <w:rPr>
              <w:iCs/>
              <w:sz w:val="24"/>
              <w:szCs w:val="24"/>
            </w:rPr>
            <w:t>Whitby</w:t>
          </w:r>
        </w:smartTag>
      </w:smartTag>
      <w:r>
        <w:rPr>
          <w:iCs/>
          <w:sz w:val="24"/>
          <w:szCs w:val="24"/>
        </w:rPr>
        <w:t xml:space="preserve"> and Jarrow (Hurst 1976, 306).</w:t>
      </w:r>
      <w:r w:rsidR="0023392E">
        <w:rPr>
          <w:iCs/>
          <w:sz w:val="24"/>
          <w:szCs w:val="24"/>
        </w:rPr>
        <w:t xml:space="preserve"> </w:t>
      </w:r>
      <w:r w:rsidR="005E7B15">
        <w:rPr>
          <w:iCs/>
          <w:sz w:val="24"/>
          <w:szCs w:val="24"/>
        </w:rPr>
        <w:t xml:space="preserve">Like Ipswich Ware, middle Saxon imports only occur at higher status sites. </w:t>
      </w:r>
    </w:p>
    <w:p w:rsidR="00AF4179" w:rsidRDefault="00AF4179" w:rsidP="0045482C">
      <w:pPr>
        <w:pStyle w:val="BodyText"/>
        <w:rPr>
          <w:iCs/>
          <w:sz w:val="24"/>
          <w:szCs w:val="24"/>
        </w:rPr>
      </w:pPr>
    </w:p>
    <w:p w:rsidR="007B7CAF" w:rsidRDefault="007B7CAF" w:rsidP="0045482C">
      <w:pPr>
        <w:pStyle w:val="BodyText"/>
        <w:rPr>
          <w:iCs/>
          <w:sz w:val="24"/>
          <w:szCs w:val="24"/>
        </w:rPr>
      </w:pPr>
    </w:p>
    <w:p w:rsidR="00AF4179" w:rsidRPr="00AF4179" w:rsidRDefault="007B7CAF" w:rsidP="0045482C">
      <w:pPr>
        <w:pStyle w:val="BodyTex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Site Status</w:t>
      </w:r>
    </w:p>
    <w:p w:rsidR="00192211" w:rsidRDefault="00192211" w:rsidP="00192211">
      <w:pPr>
        <w:pStyle w:val="BodyText"/>
        <w:rPr>
          <w:iCs/>
          <w:sz w:val="24"/>
          <w:szCs w:val="24"/>
        </w:rPr>
      </w:pPr>
    </w:p>
    <w:p w:rsidR="007B7CAF" w:rsidRDefault="007B7CAF" w:rsidP="00AC3C4B">
      <w:pPr>
        <w:pStyle w:val="Body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There is little doubt from the pottery that there was activity at the site in the middle </w:t>
      </w:r>
      <w:r w:rsidR="00AC3C4B">
        <w:rPr>
          <w:iCs/>
          <w:sz w:val="24"/>
          <w:szCs w:val="24"/>
        </w:rPr>
        <w:t>Anglo-</w:t>
      </w:r>
      <w:r>
        <w:rPr>
          <w:iCs/>
          <w:sz w:val="24"/>
          <w:szCs w:val="24"/>
        </w:rPr>
        <w:t>Saxon period, with the large quantity of Oxford Ware showing that it was occupied during the late 8</w:t>
      </w:r>
      <w:r w:rsidRPr="007B7CAF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– 9</w:t>
      </w:r>
      <w:r w:rsidRPr="007B7CAF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century. The key to the understanding of the site status however, while not completely conclusive, lies with the imported sherds and the fragment of Ipswich Ware.</w:t>
      </w:r>
    </w:p>
    <w:p w:rsidR="007B7CAF" w:rsidRDefault="007B7CAF" w:rsidP="00192211">
      <w:pPr>
        <w:pStyle w:val="BodyText"/>
        <w:rPr>
          <w:iCs/>
          <w:sz w:val="24"/>
          <w:szCs w:val="24"/>
        </w:rPr>
      </w:pPr>
    </w:p>
    <w:p w:rsidR="00DA26F2" w:rsidRDefault="0098034A" w:rsidP="007A46B6">
      <w:pPr>
        <w:tabs>
          <w:tab w:val="left" w:pos="0"/>
        </w:tabs>
        <w:suppressAutoHyphens/>
        <w:spacing w:after="90"/>
        <w:ind w:right="26"/>
        <w:jc w:val="both"/>
        <w:rPr>
          <w:spacing w:val="-3"/>
          <w:lang w:val="en-US"/>
        </w:rPr>
      </w:pPr>
      <w:proofErr w:type="spellStart"/>
      <w:r w:rsidRPr="0098034A">
        <w:rPr>
          <w:i/>
        </w:rPr>
        <w:t>Kugeltofpen</w:t>
      </w:r>
      <w:proofErr w:type="spellEnd"/>
      <w:r w:rsidR="005C0874">
        <w:rPr>
          <w:iCs/>
        </w:rPr>
        <w:t xml:space="preserve"> </w:t>
      </w:r>
      <w:r>
        <w:rPr>
          <w:iCs/>
        </w:rPr>
        <w:t>are</w:t>
      </w:r>
      <w:r w:rsidR="0045482C">
        <w:rPr>
          <w:iCs/>
        </w:rPr>
        <w:t xml:space="preserve"> very unusual find at sites </w:t>
      </w:r>
      <w:r>
        <w:rPr>
          <w:iCs/>
        </w:rPr>
        <w:t xml:space="preserve">at English sites, partly perhaps because the </w:t>
      </w:r>
      <w:r w:rsidR="007A46B6">
        <w:rPr>
          <w:iCs/>
        </w:rPr>
        <w:t xml:space="preserve">nondescript </w:t>
      </w:r>
      <w:r>
        <w:rPr>
          <w:iCs/>
        </w:rPr>
        <w:t>bodysherds would be difficult to distinguish from local hand-</w:t>
      </w:r>
      <w:r w:rsidR="007A46B6">
        <w:rPr>
          <w:iCs/>
        </w:rPr>
        <w:t>built sandy</w:t>
      </w:r>
      <w:r>
        <w:rPr>
          <w:iCs/>
        </w:rPr>
        <w:t xml:space="preserve"> wares but also </w:t>
      </w:r>
      <w:r w:rsidR="005C0874">
        <w:rPr>
          <w:iCs/>
        </w:rPr>
        <w:t xml:space="preserve">because it was </w:t>
      </w:r>
      <w:r>
        <w:rPr>
          <w:iCs/>
        </w:rPr>
        <w:t xml:space="preserve">probably </w:t>
      </w:r>
      <w:r w:rsidR="005C0874">
        <w:rPr>
          <w:iCs/>
        </w:rPr>
        <w:t xml:space="preserve">not normally a type </w:t>
      </w:r>
      <w:r>
        <w:rPr>
          <w:iCs/>
        </w:rPr>
        <w:t xml:space="preserve">of pottery </w:t>
      </w:r>
      <w:r w:rsidR="005C0874">
        <w:rPr>
          <w:iCs/>
        </w:rPr>
        <w:t>which was traded</w:t>
      </w:r>
      <w:r w:rsidR="007A46B6">
        <w:rPr>
          <w:iCs/>
        </w:rPr>
        <w:t xml:space="preserve">, </w:t>
      </w:r>
      <w:r w:rsidR="005C0874">
        <w:rPr>
          <w:iCs/>
        </w:rPr>
        <w:t>and was more likely personal possessions</w:t>
      </w:r>
      <w:r>
        <w:rPr>
          <w:iCs/>
        </w:rPr>
        <w:t xml:space="preserve"> of Frisian traders</w:t>
      </w:r>
      <w:r w:rsidR="005C0874">
        <w:rPr>
          <w:iCs/>
        </w:rPr>
        <w:t>, perhaps as cooking pottery</w:t>
      </w:r>
      <w:r w:rsidR="007A46B6">
        <w:rPr>
          <w:iCs/>
        </w:rPr>
        <w:t xml:space="preserve">, whereas the wheel-thrown North French and </w:t>
      </w:r>
      <w:proofErr w:type="spellStart"/>
      <w:r w:rsidR="007A46B6">
        <w:rPr>
          <w:iCs/>
        </w:rPr>
        <w:t>Badorf</w:t>
      </w:r>
      <w:proofErr w:type="spellEnd"/>
      <w:r w:rsidR="007A46B6">
        <w:rPr>
          <w:iCs/>
        </w:rPr>
        <w:t xml:space="preserve"> Wares appear to have been a by-product of the wine trade</w:t>
      </w:r>
      <w:r w:rsidR="00DA26F2">
        <w:rPr>
          <w:iCs/>
        </w:rPr>
        <w:t xml:space="preserve"> (Coutts </w:t>
      </w:r>
      <w:r w:rsidR="00F13631">
        <w:rPr>
          <w:iCs/>
        </w:rPr>
        <w:t xml:space="preserve">1991, </w:t>
      </w:r>
      <w:r w:rsidR="00DA26F2">
        <w:rPr>
          <w:iCs/>
        </w:rPr>
        <w:t>148)</w:t>
      </w:r>
      <w:r>
        <w:rPr>
          <w:iCs/>
        </w:rPr>
        <w:t xml:space="preserve">. If so, then it suggests very strongly that </w:t>
      </w:r>
      <w:r w:rsidR="007A46B6">
        <w:rPr>
          <w:iCs/>
        </w:rPr>
        <w:t>Frisians</w:t>
      </w:r>
      <w:r>
        <w:rPr>
          <w:iCs/>
        </w:rPr>
        <w:t xml:space="preserve"> were</w:t>
      </w:r>
      <w:r w:rsidR="00DA26F2">
        <w:rPr>
          <w:iCs/>
        </w:rPr>
        <w:t xml:space="preserve"> active </w:t>
      </w:r>
      <w:r>
        <w:rPr>
          <w:iCs/>
        </w:rPr>
        <w:t>here</w:t>
      </w:r>
      <w:r w:rsidR="00DA26F2">
        <w:rPr>
          <w:iCs/>
        </w:rPr>
        <w:t xml:space="preserve">. </w:t>
      </w:r>
      <w:r w:rsidR="00ED678D">
        <w:rPr>
          <w:iCs/>
        </w:rPr>
        <w:t xml:space="preserve">The role of Frisians in international trade </w:t>
      </w:r>
      <w:r>
        <w:rPr>
          <w:iCs/>
        </w:rPr>
        <w:t xml:space="preserve">in the middle Anglo-Saxon period </w:t>
      </w:r>
      <w:r w:rsidR="00ED678D">
        <w:rPr>
          <w:iCs/>
        </w:rPr>
        <w:t>is well-attested by both history and archaeology;</w:t>
      </w:r>
      <w:r w:rsidR="00DA26F2">
        <w:rPr>
          <w:iCs/>
        </w:rPr>
        <w:t xml:space="preserve"> </w:t>
      </w:r>
      <w:r w:rsidR="00DA26F2">
        <w:rPr>
          <w:spacing w:val="-3"/>
          <w:lang w:val="en-US"/>
        </w:rPr>
        <w:t>Bede recorded the presence of a Frisian slave-trader in London i</w:t>
      </w:r>
      <w:r>
        <w:rPr>
          <w:spacing w:val="-3"/>
          <w:lang w:val="en-US"/>
        </w:rPr>
        <w:t xml:space="preserve">n AD 679, </w:t>
      </w:r>
      <w:r w:rsidR="00DA26F2">
        <w:rPr>
          <w:spacing w:val="-3"/>
          <w:lang w:val="en-US"/>
        </w:rPr>
        <w:t xml:space="preserve">Alcuin referred to Frisians in York, and they were also mentioned in </w:t>
      </w:r>
      <w:proofErr w:type="spellStart"/>
      <w:r w:rsidR="00DA26F2">
        <w:rPr>
          <w:spacing w:val="-3"/>
          <w:lang w:val="en-US"/>
        </w:rPr>
        <w:t>Altfrid’s</w:t>
      </w:r>
      <w:proofErr w:type="spellEnd"/>
      <w:r w:rsidR="00DA26F2">
        <w:rPr>
          <w:spacing w:val="-3"/>
          <w:lang w:val="en-US"/>
        </w:rPr>
        <w:t xml:space="preserve"> ninth-century </w:t>
      </w:r>
      <w:r w:rsidR="00DA26F2">
        <w:rPr>
          <w:i/>
          <w:spacing w:val="-3"/>
          <w:lang w:val="en-US"/>
        </w:rPr>
        <w:t xml:space="preserve">Life </w:t>
      </w:r>
      <w:r w:rsidR="00DA26F2">
        <w:rPr>
          <w:i/>
          <w:spacing w:val="-3"/>
          <w:lang w:val="en-US"/>
        </w:rPr>
        <w:lastRenderedPageBreak/>
        <w:t xml:space="preserve">of St. </w:t>
      </w:r>
      <w:proofErr w:type="spellStart"/>
      <w:r w:rsidR="00DA26F2">
        <w:rPr>
          <w:i/>
          <w:spacing w:val="-3"/>
          <w:lang w:val="en-US"/>
        </w:rPr>
        <w:t>Liudge</w:t>
      </w:r>
      <w:proofErr w:type="spellEnd"/>
      <w:r w:rsidR="007A46B6">
        <w:rPr>
          <w:iCs/>
          <w:spacing w:val="-3"/>
          <w:lang w:val="en-US"/>
        </w:rPr>
        <w:t xml:space="preserve">. In addition, </w:t>
      </w:r>
      <w:r w:rsidR="00ED678D">
        <w:rPr>
          <w:iCs/>
          <w:spacing w:val="-3"/>
          <w:lang w:val="en-US"/>
        </w:rPr>
        <w:t xml:space="preserve">the monastic community of St </w:t>
      </w:r>
      <w:proofErr w:type="spellStart"/>
      <w:r w:rsidR="00ED678D">
        <w:rPr>
          <w:iCs/>
          <w:spacing w:val="-3"/>
          <w:lang w:val="en-US"/>
        </w:rPr>
        <w:t>Maximin</w:t>
      </w:r>
      <w:proofErr w:type="spellEnd"/>
      <w:r w:rsidR="00ED678D">
        <w:rPr>
          <w:iCs/>
          <w:spacing w:val="-3"/>
          <w:lang w:val="en-US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ED678D">
            <w:rPr>
              <w:iCs/>
              <w:spacing w:val="-3"/>
              <w:lang w:val="en-US"/>
            </w:rPr>
            <w:t>Trier</w:t>
          </w:r>
        </w:smartTag>
      </w:smartTag>
      <w:r w:rsidR="00ED678D">
        <w:rPr>
          <w:iCs/>
          <w:spacing w:val="-3"/>
          <w:lang w:val="en-US"/>
        </w:rPr>
        <w:t xml:space="preserve"> ha</w:t>
      </w:r>
      <w:r w:rsidR="007A46B6">
        <w:rPr>
          <w:iCs/>
          <w:spacing w:val="-3"/>
          <w:lang w:val="en-US"/>
        </w:rPr>
        <w:t>d</w:t>
      </w:r>
      <w:r w:rsidR="00ED678D">
        <w:rPr>
          <w:iCs/>
          <w:spacing w:val="-3"/>
          <w:lang w:val="en-US"/>
        </w:rPr>
        <w:t xml:space="preserve"> a Frisian employed as a commercial agent</w:t>
      </w:r>
      <w:r w:rsidR="00ED678D">
        <w:rPr>
          <w:spacing w:val="-3"/>
          <w:lang w:val="en-US"/>
        </w:rPr>
        <w:t xml:space="preserve"> (Hodges 198</w:t>
      </w:r>
      <w:r w:rsidR="00D32E29">
        <w:rPr>
          <w:spacing w:val="-3"/>
          <w:lang w:val="en-US"/>
        </w:rPr>
        <w:t>2</w:t>
      </w:r>
      <w:r w:rsidR="00ED678D">
        <w:rPr>
          <w:spacing w:val="-3"/>
          <w:lang w:val="en-US"/>
        </w:rPr>
        <w:t xml:space="preserve">, 88-9). </w:t>
      </w:r>
    </w:p>
    <w:p w:rsidR="00DA26F2" w:rsidRPr="00997033" w:rsidRDefault="00DA26F2" w:rsidP="00997033"/>
    <w:p w:rsidR="0045482C" w:rsidRDefault="00CB79C5" w:rsidP="00601569">
      <w:pPr>
        <w:pStyle w:val="BodyText"/>
        <w:rPr>
          <w:iCs/>
          <w:sz w:val="24"/>
          <w:szCs w:val="24"/>
        </w:rPr>
      </w:pPr>
      <w:r>
        <w:rPr>
          <w:iCs/>
          <w:sz w:val="24"/>
          <w:szCs w:val="24"/>
        </w:rPr>
        <w:t>C</w:t>
      </w:r>
      <w:r w:rsidR="0045482C">
        <w:rPr>
          <w:iCs/>
          <w:sz w:val="24"/>
          <w:szCs w:val="24"/>
        </w:rPr>
        <w:t xml:space="preserve">ontinental pottery such as </w:t>
      </w:r>
      <w:proofErr w:type="spellStart"/>
      <w:r w:rsidR="0045482C">
        <w:rPr>
          <w:iCs/>
          <w:sz w:val="24"/>
          <w:szCs w:val="24"/>
        </w:rPr>
        <w:t>Badorf</w:t>
      </w:r>
      <w:proofErr w:type="spellEnd"/>
      <w:r w:rsidR="0045482C">
        <w:rPr>
          <w:iCs/>
          <w:sz w:val="24"/>
          <w:szCs w:val="24"/>
        </w:rPr>
        <w:t xml:space="preserve">-type Ware, North French </w:t>
      </w:r>
      <w:r w:rsidR="003D27B8">
        <w:rPr>
          <w:iCs/>
          <w:sz w:val="24"/>
          <w:szCs w:val="24"/>
        </w:rPr>
        <w:t>W</w:t>
      </w:r>
      <w:r w:rsidR="0045482C">
        <w:rPr>
          <w:iCs/>
          <w:sz w:val="24"/>
          <w:szCs w:val="24"/>
        </w:rPr>
        <w:t>are</w:t>
      </w:r>
      <w:r w:rsidR="003D27B8">
        <w:rPr>
          <w:iCs/>
          <w:sz w:val="24"/>
          <w:szCs w:val="24"/>
        </w:rPr>
        <w:t>s</w:t>
      </w:r>
      <w:r w:rsidR="0045482C">
        <w:rPr>
          <w:iCs/>
          <w:sz w:val="24"/>
          <w:szCs w:val="24"/>
        </w:rPr>
        <w:t xml:space="preserve"> and </w:t>
      </w:r>
      <w:proofErr w:type="spellStart"/>
      <w:r w:rsidR="0045482C">
        <w:rPr>
          <w:iCs/>
          <w:sz w:val="24"/>
          <w:szCs w:val="24"/>
        </w:rPr>
        <w:t>Tating</w:t>
      </w:r>
      <w:proofErr w:type="spellEnd"/>
      <w:r w:rsidR="0045482C">
        <w:rPr>
          <w:iCs/>
          <w:sz w:val="24"/>
          <w:szCs w:val="24"/>
        </w:rPr>
        <w:t xml:space="preserve"> Ware is known from </w:t>
      </w:r>
      <w:r>
        <w:rPr>
          <w:iCs/>
          <w:sz w:val="24"/>
          <w:szCs w:val="24"/>
        </w:rPr>
        <w:t xml:space="preserve">other </w:t>
      </w:r>
      <w:proofErr w:type="spellStart"/>
      <w:r>
        <w:rPr>
          <w:iCs/>
          <w:sz w:val="24"/>
          <w:szCs w:val="24"/>
        </w:rPr>
        <w:t>contempory</w:t>
      </w:r>
      <w:proofErr w:type="spellEnd"/>
      <w:r>
        <w:rPr>
          <w:iCs/>
          <w:sz w:val="24"/>
          <w:szCs w:val="24"/>
        </w:rPr>
        <w:t xml:space="preserve"> </w:t>
      </w:r>
      <w:r w:rsidR="0045482C">
        <w:rPr>
          <w:iCs/>
          <w:sz w:val="24"/>
          <w:szCs w:val="24"/>
        </w:rPr>
        <w:t xml:space="preserve">sites in the </w:t>
      </w:r>
      <w:smartTag w:uri="urn:schemas-microsoft-com:office:smarttags" w:element="place">
        <w:smartTag w:uri="urn:schemas-microsoft-com:office:smarttags" w:element="PlaceName">
          <w:r w:rsidR="0045482C">
            <w:rPr>
              <w:iCs/>
              <w:sz w:val="24"/>
              <w:szCs w:val="24"/>
            </w:rPr>
            <w:t>T</w:t>
          </w:r>
          <w:r w:rsidR="00ED678D">
            <w:rPr>
              <w:iCs/>
              <w:sz w:val="24"/>
              <w:szCs w:val="24"/>
            </w:rPr>
            <w:t>h</w:t>
          </w:r>
          <w:r w:rsidR="0045482C">
            <w:rPr>
              <w:iCs/>
              <w:sz w:val="24"/>
              <w:szCs w:val="24"/>
            </w:rPr>
            <w:t>ames</w:t>
          </w:r>
        </w:smartTag>
        <w:r w:rsidR="0045482C">
          <w:rPr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="0045482C">
            <w:rPr>
              <w:iCs/>
              <w:sz w:val="24"/>
              <w:szCs w:val="24"/>
            </w:rPr>
            <w:t>Valley</w:t>
          </w:r>
        </w:smartTag>
      </w:smartTag>
      <w:r>
        <w:rPr>
          <w:iCs/>
          <w:sz w:val="24"/>
          <w:szCs w:val="24"/>
        </w:rPr>
        <w:t xml:space="preserve">. The first two of these are very common in </w:t>
      </w:r>
      <w:smartTag w:uri="urn:schemas-microsoft-com:office:smarttags" w:element="City">
        <w:smartTag w:uri="urn:schemas-microsoft-com:office:smarttags" w:element="place">
          <w:r>
            <w:rPr>
              <w:iCs/>
              <w:sz w:val="24"/>
              <w:szCs w:val="24"/>
            </w:rPr>
            <w:t>London</w:t>
          </w:r>
        </w:smartTag>
      </w:smartTag>
      <w:r>
        <w:rPr>
          <w:iCs/>
          <w:sz w:val="24"/>
          <w:szCs w:val="24"/>
        </w:rPr>
        <w:t xml:space="preserve"> (Blackmore 2012, table 44), and occur at smaller</w:t>
      </w:r>
      <w:r w:rsidR="0045482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sites </w:t>
      </w:r>
      <w:r w:rsidR="0045482C">
        <w:rPr>
          <w:iCs/>
          <w:sz w:val="24"/>
          <w:szCs w:val="24"/>
        </w:rPr>
        <w:t>such a Lake End Road Maidenhead (Blinkhorn</w:t>
      </w:r>
      <w:r w:rsidR="00917625">
        <w:rPr>
          <w:iCs/>
          <w:sz w:val="24"/>
          <w:szCs w:val="24"/>
        </w:rPr>
        <w:t xml:space="preserve"> 2002</w:t>
      </w:r>
      <w:r w:rsidR="0045482C">
        <w:rPr>
          <w:iCs/>
          <w:sz w:val="24"/>
          <w:szCs w:val="24"/>
        </w:rPr>
        <w:t>), Old Windsor (Hurst</w:t>
      </w:r>
      <w:r w:rsidR="003D27B8">
        <w:rPr>
          <w:iCs/>
          <w:sz w:val="24"/>
          <w:szCs w:val="24"/>
        </w:rPr>
        <w:t xml:space="preserve"> 1976</w:t>
      </w:r>
      <w:r w:rsidR="0045482C">
        <w:rPr>
          <w:iCs/>
          <w:sz w:val="24"/>
          <w:szCs w:val="24"/>
        </w:rPr>
        <w:t>) and St Mary’s Butts, Reading (Blinkhorn</w:t>
      </w:r>
      <w:r w:rsidR="003D27B8">
        <w:rPr>
          <w:iCs/>
          <w:sz w:val="24"/>
          <w:szCs w:val="24"/>
        </w:rPr>
        <w:t xml:space="preserve"> in archive</w:t>
      </w:r>
      <w:r w:rsidR="0045482C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. </w:t>
      </w:r>
      <w:proofErr w:type="spellStart"/>
      <w:r w:rsidR="0045482C">
        <w:rPr>
          <w:i/>
          <w:sz w:val="24"/>
          <w:szCs w:val="24"/>
        </w:rPr>
        <w:t>Kugeltopfen</w:t>
      </w:r>
      <w:proofErr w:type="spellEnd"/>
      <w:r>
        <w:rPr>
          <w:iCs/>
          <w:sz w:val="24"/>
          <w:szCs w:val="24"/>
        </w:rPr>
        <w:t xml:space="preserve"> do not</w:t>
      </w:r>
      <w:r w:rsidR="0045482C">
        <w:rPr>
          <w:iCs/>
          <w:sz w:val="24"/>
          <w:szCs w:val="24"/>
        </w:rPr>
        <w:t>.</w:t>
      </w:r>
      <w:r w:rsidR="005255D9">
        <w:rPr>
          <w:iCs/>
          <w:sz w:val="24"/>
          <w:szCs w:val="24"/>
        </w:rPr>
        <w:t xml:space="preserve"> The vessel has no obvious parallels at </w:t>
      </w:r>
      <w:r w:rsidR="002358B1">
        <w:rPr>
          <w:iCs/>
          <w:sz w:val="24"/>
          <w:szCs w:val="24"/>
        </w:rPr>
        <w:t xml:space="preserve">the major </w:t>
      </w:r>
      <w:r w:rsidR="005255D9">
        <w:rPr>
          <w:iCs/>
          <w:sz w:val="24"/>
          <w:szCs w:val="24"/>
        </w:rPr>
        <w:t>site</w:t>
      </w:r>
      <w:r w:rsidR="002358B1">
        <w:rPr>
          <w:iCs/>
          <w:sz w:val="24"/>
          <w:szCs w:val="24"/>
        </w:rPr>
        <w:t>s</w:t>
      </w:r>
      <w:r w:rsidR="005255D9">
        <w:rPr>
          <w:iCs/>
          <w:sz w:val="24"/>
          <w:szCs w:val="24"/>
        </w:rPr>
        <w:t xml:space="preserve"> in the </w:t>
      </w:r>
      <w:r w:rsidR="005255D9" w:rsidRPr="002358B1">
        <w:rPr>
          <w:i/>
          <w:sz w:val="24"/>
          <w:szCs w:val="24"/>
        </w:rPr>
        <w:t>wic</w:t>
      </w:r>
      <w:r w:rsidR="005255D9">
        <w:rPr>
          <w:iCs/>
          <w:sz w:val="24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5255D9">
            <w:rPr>
              <w:iCs/>
              <w:sz w:val="24"/>
              <w:szCs w:val="24"/>
            </w:rPr>
            <w:t>London</w:t>
          </w:r>
        </w:smartTag>
      </w:smartTag>
      <w:r w:rsidR="005255D9">
        <w:rPr>
          <w:iCs/>
          <w:sz w:val="24"/>
          <w:szCs w:val="24"/>
        </w:rPr>
        <w:t xml:space="preserve"> such as the Royal Opera House (Blackmore</w:t>
      </w:r>
      <w:r w:rsidR="00D32E29">
        <w:rPr>
          <w:iCs/>
          <w:sz w:val="24"/>
          <w:szCs w:val="24"/>
        </w:rPr>
        <w:t xml:space="preserve"> 2003</w:t>
      </w:r>
      <w:r w:rsidR="005255D9">
        <w:rPr>
          <w:iCs/>
          <w:sz w:val="24"/>
          <w:szCs w:val="24"/>
        </w:rPr>
        <w:t>)</w:t>
      </w:r>
      <w:r w:rsidR="00930952">
        <w:rPr>
          <w:iCs/>
          <w:sz w:val="24"/>
          <w:szCs w:val="24"/>
        </w:rPr>
        <w:t xml:space="preserve">, Jubilee Hall and </w:t>
      </w:r>
      <w:smartTag w:uri="urn:schemas-microsoft-com:office:smarttags" w:element="Street">
        <w:smartTag w:uri="urn:schemas-microsoft-com:office:smarttags" w:element="address">
          <w:r w:rsidR="00930952">
            <w:rPr>
              <w:iCs/>
              <w:sz w:val="24"/>
              <w:szCs w:val="24"/>
            </w:rPr>
            <w:t>Maiden Lane</w:t>
          </w:r>
        </w:smartTag>
      </w:smartTag>
      <w:r w:rsidR="00930952">
        <w:rPr>
          <w:iCs/>
          <w:sz w:val="24"/>
          <w:szCs w:val="24"/>
        </w:rPr>
        <w:t xml:space="preserve"> (Blackmore</w:t>
      </w:r>
      <w:r w:rsidR="00D32E29">
        <w:rPr>
          <w:iCs/>
          <w:sz w:val="24"/>
          <w:szCs w:val="24"/>
        </w:rPr>
        <w:t xml:space="preserve"> 1988</w:t>
      </w:r>
      <w:r w:rsidR="00930952">
        <w:rPr>
          <w:iCs/>
          <w:sz w:val="24"/>
          <w:szCs w:val="24"/>
        </w:rPr>
        <w:t xml:space="preserve">) </w:t>
      </w:r>
      <w:r w:rsidR="005255D9">
        <w:rPr>
          <w:iCs/>
          <w:sz w:val="24"/>
          <w:szCs w:val="24"/>
        </w:rPr>
        <w:t xml:space="preserve">or </w:t>
      </w:r>
      <w:r w:rsidR="00D11162">
        <w:rPr>
          <w:iCs/>
          <w:sz w:val="24"/>
          <w:szCs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D11162">
            <w:rPr>
              <w:iCs/>
              <w:sz w:val="24"/>
              <w:szCs w:val="24"/>
            </w:rPr>
            <w:t>Peabody</w:t>
          </w:r>
        </w:smartTag>
      </w:smartTag>
      <w:r w:rsidR="00D11162">
        <w:rPr>
          <w:iCs/>
          <w:sz w:val="24"/>
          <w:szCs w:val="24"/>
        </w:rPr>
        <w:t xml:space="preserve"> and National Gallery sites (Blackmore</w:t>
      </w:r>
      <w:r w:rsidR="00D32E29">
        <w:rPr>
          <w:iCs/>
          <w:sz w:val="24"/>
          <w:szCs w:val="24"/>
        </w:rPr>
        <w:t xml:space="preserve"> 1989</w:t>
      </w:r>
      <w:r w:rsidR="00D11162">
        <w:rPr>
          <w:iCs/>
          <w:sz w:val="24"/>
          <w:szCs w:val="24"/>
        </w:rPr>
        <w:t>)</w:t>
      </w:r>
      <w:r w:rsidR="00CB442F">
        <w:rPr>
          <w:iCs/>
          <w:sz w:val="24"/>
          <w:szCs w:val="24"/>
        </w:rPr>
        <w:t xml:space="preserve">. </w:t>
      </w:r>
      <w:r w:rsidR="00E3798C">
        <w:rPr>
          <w:iCs/>
          <w:sz w:val="24"/>
          <w:szCs w:val="24"/>
        </w:rPr>
        <w:t xml:space="preserve">Similarly, it has no parallels at </w:t>
      </w:r>
      <w:proofErr w:type="spellStart"/>
      <w:r w:rsidR="00E3798C">
        <w:rPr>
          <w:iCs/>
          <w:sz w:val="24"/>
          <w:szCs w:val="24"/>
        </w:rPr>
        <w:t>Hamwic</w:t>
      </w:r>
      <w:proofErr w:type="spellEnd"/>
      <w:r w:rsidR="00E3798C">
        <w:rPr>
          <w:iCs/>
          <w:sz w:val="24"/>
          <w:szCs w:val="24"/>
        </w:rPr>
        <w:t xml:space="preserve"> (Hodges</w:t>
      </w:r>
      <w:r w:rsidR="00D32E29">
        <w:rPr>
          <w:iCs/>
          <w:sz w:val="24"/>
          <w:szCs w:val="24"/>
        </w:rPr>
        <w:t xml:space="preserve"> 1981</w:t>
      </w:r>
      <w:r w:rsidR="00E3798C">
        <w:rPr>
          <w:iCs/>
          <w:sz w:val="24"/>
          <w:szCs w:val="24"/>
        </w:rPr>
        <w:t>) or Flixbor</w:t>
      </w:r>
      <w:r w:rsidR="00D32E29">
        <w:rPr>
          <w:iCs/>
          <w:sz w:val="24"/>
          <w:szCs w:val="24"/>
        </w:rPr>
        <w:t>o</w:t>
      </w:r>
      <w:r w:rsidR="00E3798C">
        <w:rPr>
          <w:iCs/>
          <w:sz w:val="24"/>
          <w:szCs w:val="24"/>
        </w:rPr>
        <w:t xml:space="preserve">ugh (Vince </w:t>
      </w:r>
      <w:r w:rsidR="00F13631">
        <w:rPr>
          <w:iCs/>
          <w:sz w:val="24"/>
          <w:szCs w:val="24"/>
        </w:rPr>
        <w:t>2009</w:t>
      </w:r>
      <w:r w:rsidR="00E3798C">
        <w:rPr>
          <w:iCs/>
          <w:sz w:val="24"/>
          <w:szCs w:val="24"/>
        </w:rPr>
        <w:t xml:space="preserve">). </w:t>
      </w:r>
      <w:r w:rsidR="00ED678D">
        <w:rPr>
          <w:iCs/>
          <w:sz w:val="24"/>
          <w:szCs w:val="24"/>
        </w:rPr>
        <w:t>At</w:t>
      </w:r>
      <w:r w:rsidR="00CB442F">
        <w:rPr>
          <w:iCs/>
          <w:sz w:val="24"/>
          <w:szCs w:val="24"/>
        </w:rPr>
        <w:t xml:space="preserve"> the wic</w:t>
      </w:r>
      <w:r w:rsidR="00E3798C">
        <w:rPr>
          <w:iCs/>
          <w:sz w:val="24"/>
          <w:szCs w:val="24"/>
        </w:rPr>
        <w:t xml:space="preserve"> of Ipswich</w:t>
      </w:r>
      <w:r w:rsidR="00B30017">
        <w:rPr>
          <w:iCs/>
          <w:sz w:val="24"/>
          <w:szCs w:val="24"/>
        </w:rPr>
        <w:t>,</w:t>
      </w:r>
      <w:r w:rsidR="00CB442F">
        <w:rPr>
          <w:iCs/>
          <w:sz w:val="24"/>
          <w:szCs w:val="24"/>
        </w:rPr>
        <w:t xml:space="preserve"> </w:t>
      </w:r>
      <w:r w:rsidR="00C7307A">
        <w:rPr>
          <w:iCs/>
          <w:sz w:val="24"/>
          <w:szCs w:val="24"/>
        </w:rPr>
        <w:t xml:space="preserve">fragments </w:t>
      </w:r>
      <w:r w:rsidR="00CB442F">
        <w:rPr>
          <w:iCs/>
          <w:sz w:val="24"/>
          <w:szCs w:val="24"/>
        </w:rPr>
        <w:t>of</w:t>
      </w:r>
      <w:r w:rsidR="001E6D05">
        <w:rPr>
          <w:iCs/>
          <w:sz w:val="24"/>
          <w:szCs w:val="24"/>
        </w:rPr>
        <w:t xml:space="preserve"> around thirty</w:t>
      </w:r>
      <w:r w:rsidR="003D270A">
        <w:rPr>
          <w:iCs/>
          <w:sz w:val="24"/>
          <w:szCs w:val="24"/>
        </w:rPr>
        <w:t xml:space="preserve"> </w:t>
      </w:r>
      <w:proofErr w:type="spellStart"/>
      <w:r w:rsidR="00CB442F" w:rsidRPr="00CB442F">
        <w:rPr>
          <w:i/>
          <w:sz w:val="24"/>
          <w:szCs w:val="24"/>
        </w:rPr>
        <w:t>Kugeltopfen</w:t>
      </w:r>
      <w:proofErr w:type="spellEnd"/>
      <w:r w:rsidR="00CB442F">
        <w:rPr>
          <w:iCs/>
          <w:sz w:val="24"/>
          <w:szCs w:val="24"/>
        </w:rPr>
        <w:t xml:space="preserve"> </w:t>
      </w:r>
      <w:r w:rsidR="00C7307A">
        <w:rPr>
          <w:iCs/>
          <w:sz w:val="24"/>
          <w:szCs w:val="24"/>
        </w:rPr>
        <w:t>of probable 8</w:t>
      </w:r>
      <w:r w:rsidR="00C7307A" w:rsidRPr="00C7307A">
        <w:rPr>
          <w:iCs/>
          <w:sz w:val="24"/>
          <w:szCs w:val="24"/>
          <w:vertAlign w:val="superscript"/>
        </w:rPr>
        <w:t>th</w:t>
      </w:r>
      <w:r w:rsidR="00C7307A">
        <w:rPr>
          <w:iCs/>
          <w:sz w:val="24"/>
          <w:szCs w:val="24"/>
        </w:rPr>
        <w:t xml:space="preserve"> – 9</w:t>
      </w:r>
      <w:r w:rsidR="00C7307A" w:rsidRPr="00C7307A">
        <w:rPr>
          <w:iCs/>
          <w:sz w:val="24"/>
          <w:szCs w:val="24"/>
          <w:vertAlign w:val="superscript"/>
        </w:rPr>
        <w:t>th</w:t>
      </w:r>
      <w:r w:rsidR="00C7307A">
        <w:rPr>
          <w:iCs/>
          <w:sz w:val="24"/>
          <w:szCs w:val="24"/>
        </w:rPr>
        <w:t xml:space="preserve"> century date are known</w:t>
      </w:r>
      <w:r w:rsidR="00CB442F">
        <w:rPr>
          <w:iCs/>
          <w:sz w:val="24"/>
          <w:szCs w:val="24"/>
        </w:rPr>
        <w:t xml:space="preserve"> from </w:t>
      </w:r>
      <w:r w:rsidR="00C7307A">
        <w:rPr>
          <w:iCs/>
          <w:sz w:val="24"/>
          <w:szCs w:val="24"/>
        </w:rPr>
        <w:t xml:space="preserve">the </w:t>
      </w:r>
      <w:r w:rsidR="00CB442F">
        <w:rPr>
          <w:iCs/>
          <w:sz w:val="24"/>
          <w:szCs w:val="24"/>
        </w:rPr>
        <w:t>excavations in the town in the later 20</w:t>
      </w:r>
      <w:r w:rsidR="00CB442F" w:rsidRPr="00CB442F">
        <w:rPr>
          <w:iCs/>
          <w:sz w:val="24"/>
          <w:szCs w:val="24"/>
          <w:vertAlign w:val="superscript"/>
        </w:rPr>
        <w:t>th</w:t>
      </w:r>
      <w:r w:rsidR="00CB442F">
        <w:rPr>
          <w:iCs/>
          <w:sz w:val="24"/>
          <w:szCs w:val="24"/>
        </w:rPr>
        <w:t xml:space="preserve"> century (</w:t>
      </w:r>
      <w:r w:rsidR="00C7307A">
        <w:rPr>
          <w:iCs/>
          <w:sz w:val="24"/>
          <w:szCs w:val="24"/>
        </w:rPr>
        <w:t>Coutts</w:t>
      </w:r>
      <w:r w:rsidR="00F13631">
        <w:rPr>
          <w:iCs/>
          <w:sz w:val="24"/>
          <w:szCs w:val="24"/>
        </w:rPr>
        <w:t xml:space="preserve"> 1991</w:t>
      </w:r>
      <w:r w:rsidR="00C7307A">
        <w:rPr>
          <w:iCs/>
          <w:sz w:val="24"/>
          <w:szCs w:val="24"/>
        </w:rPr>
        <w:t>, 39</w:t>
      </w:r>
      <w:r w:rsidR="00CB442F">
        <w:rPr>
          <w:iCs/>
          <w:sz w:val="24"/>
          <w:szCs w:val="24"/>
        </w:rPr>
        <w:t>),</w:t>
      </w:r>
      <w:r w:rsidR="00DA26F2">
        <w:rPr>
          <w:iCs/>
          <w:sz w:val="24"/>
          <w:szCs w:val="24"/>
        </w:rPr>
        <w:t xml:space="preserve"> with the rim-form of the vessel from here being very similar to one from the Suffolk emporium (</w:t>
      </w:r>
      <w:r w:rsidR="00DA26F2">
        <w:rPr>
          <w:spacing w:val="-3"/>
          <w:sz w:val="24"/>
          <w:lang w:val="en-US"/>
        </w:rPr>
        <w:t xml:space="preserve">Wade 1988, Fig 55.8). </w:t>
      </w:r>
      <w:r w:rsidR="00DA26F2">
        <w:rPr>
          <w:iCs/>
          <w:sz w:val="24"/>
          <w:szCs w:val="24"/>
        </w:rPr>
        <w:t>N</w:t>
      </w:r>
      <w:r w:rsidR="00CB442F">
        <w:rPr>
          <w:iCs/>
          <w:sz w:val="24"/>
          <w:szCs w:val="24"/>
        </w:rPr>
        <w:t xml:space="preserve">one were noted </w:t>
      </w:r>
      <w:r w:rsidR="00B30017">
        <w:rPr>
          <w:iCs/>
          <w:sz w:val="24"/>
          <w:szCs w:val="24"/>
        </w:rPr>
        <w:t xml:space="preserve">amongst the pottery </w:t>
      </w:r>
      <w:r w:rsidR="00272332">
        <w:rPr>
          <w:iCs/>
          <w:sz w:val="24"/>
          <w:szCs w:val="24"/>
        </w:rPr>
        <w:t xml:space="preserve">from the more recent excavations </w:t>
      </w:r>
      <w:r w:rsidR="00CB442F">
        <w:rPr>
          <w:iCs/>
          <w:sz w:val="24"/>
          <w:szCs w:val="24"/>
        </w:rPr>
        <w:t>at St</w:t>
      </w:r>
      <w:r w:rsidR="00E3798C">
        <w:rPr>
          <w:iCs/>
          <w:sz w:val="24"/>
          <w:szCs w:val="24"/>
        </w:rPr>
        <w:t>oke Quay</w:t>
      </w:r>
      <w:r w:rsidR="00601569">
        <w:rPr>
          <w:iCs/>
          <w:sz w:val="24"/>
          <w:szCs w:val="24"/>
        </w:rPr>
        <w:t xml:space="preserve"> in the town</w:t>
      </w:r>
      <w:r w:rsidR="00E3798C">
        <w:rPr>
          <w:iCs/>
          <w:sz w:val="24"/>
          <w:szCs w:val="24"/>
        </w:rPr>
        <w:t xml:space="preserve"> (</w:t>
      </w:r>
      <w:proofErr w:type="spellStart"/>
      <w:r w:rsidR="00E3798C">
        <w:rPr>
          <w:iCs/>
          <w:sz w:val="24"/>
          <w:szCs w:val="24"/>
        </w:rPr>
        <w:t>Sudds</w:t>
      </w:r>
      <w:proofErr w:type="spellEnd"/>
      <w:r w:rsidR="00F13631">
        <w:rPr>
          <w:iCs/>
          <w:sz w:val="24"/>
          <w:szCs w:val="24"/>
        </w:rPr>
        <w:t xml:space="preserve"> 2020</w:t>
      </w:r>
      <w:r w:rsidR="00E3798C">
        <w:rPr>
          <w:iCs/>
          <w:sz w:val="24"/>
          <w:szCs w:val="24"/>
        </w:rPr>
        <w:t xml:space="preserve">). </w:t>
      </w:r>
    </w:p>
    <w:p w:rsidR="00401988" w:rsidRDefault="00401988" w:rsidP="00401988">
      <w:pPr>
        <w:pStyle w:val="BodyText"/>
        <w:rPr>
          <w:iCs/>
          <w:sz w:val="24"/>
          <w:szCs w:val="24"/>
        </w:rPr>
      </w:pPr>
    </w:p>
    <w:p w:rsidR="00F80940" w:rsidRDefault="00401988" w:rsidP="00334882">
      <w:pPr>
        <w:pStyle w:val="BodyText"/>
        <w:rPr>
          <w:sz w:val="24"/>
          <w:szCs w:val="24"/>
        </w:rPr>
      </w:pPr>
      <w:r>
        <w:rPr>
          <w:iCs/>
          <w:sz w:val="24"/>
          <w:szCs w:val="24"/>
        </w:rPr>
        <w:t xml:space="preserve">Ipswich Ware has a very similar distribution </w:t>
      </w:r>
      <w:r w:rsidR="00B76806">
        <w:rPr>
          <w:iCs/>
          <w:sz w:val="24"/>
          <w:szCs w:val="24"/>
        </w:rPr>
        <w:t xml:space="preserve">to the commoner imports </w:t>
      </w:r>
      <w:r>
        <w:rPr>
          <w:iCs/>
          <w:sz w:val="24"/>
          <w:szCs w:val="24"/>
        </w:rPr>
        <w:t>in the Thames Valley, and occurs at all the site</w:t>
      </w:r>
      <w:r w:rsidR="009C18CE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noted above, particularly at the </w:t>
      </w:r>
      <w:r w:rsidRPr="009C18CE">
        <w:rPr>
          <w:i/>
          <w:sz w:val="24"/>
          <w:szCs w:val="24"/>
        </w:rPr>
        <w:t>wic</w:t>
      </w:r>
      <w:r>
        <w:rPr>
          <w:iCs/>
          <w:sz w:val="24"/>
          <w:szCs w:val="24"/>
        </w:rPr>
        <w:t xml:space="preserve"> of London, where many thousands of sherds of it are known</w:t>
      </w:r>
      <w:r w:rsidR="00B76806">
        <w:rPr>
          <w:iCs/>
          <w:sz w:val="24"/>
          <w:szCs w:val="24"/>
        </w:rPr>
        <w:t xml:space="preserve"> (eg. Blackmore 2003)</w:t>
      </w:r>
      <w:r>
        <w:rPr>
          <w:iCs/>
          <w:sz w:val="24"/>
          <w:szCs w:val="24"/>
        </w:rPr>
        <w:t>.</w:t>
      </w:r>
      <w:r w:rsidR="009C18CE">
        <w:rPr>
          <w:iCs/>
          <w:sz w:val="24"/>
          <w:szCs w:val="24"/>
        </w:rPr>
        <w:t xml:space="preserve"> One feature of sites in the </w:t>
      </w:r>
      <w:smartTag w:uri="urn:schemas-microsoft-com:office:smarttags" w:element="place">
        <w:smartTag w:uri="urn:schemas-microsoft-com:office:smarttags" w:element="PlaceName">
          <w:r w:rsidR="009C18CE">
            <w:rPr>
              <w:iCs/>
              <w:sz w:val="24"/>
              <w:szCs w:val="24"/>
            </w:rPr>
            <w:t>Thames</w:t>
          </w:r>
        </w:smartTag>
        <w:r w:rsidR="009C18CE">
          <w:rPr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="009C18CE">
            <w:rPr>
              <w:iCs/>
              <w:sz w:val="24"/>
              <w:szCs w:val="24"/>
            </w:rPr>
            <w:t>Valley</w:t>
          </w:r>
        </w:smartTag>
      </w:smartTag>
      <w:r w:rsidR="009C18CE">
        <w:rPr>
          <w:iCs/>
          <w:sz w:val="24"/>
          <w:szCs w:val="24"/>
        </w:rPr>
        <w:t xml:space="preserve"> where both Ipswich Ware and continental imports occur is all for them are of high</w:t>
      </w:r>
      <w:r w:rsidR="00905A92">
        <w:rPr>
          <w:iCs/>
          <w:sz w:val="24"/>
          <w:szCs w:val="24"/>
        </w:rPr>
        <w:t>er than normal</w:t>
      </w:r>
      <w:r w:rsidR="009C18CE">
        <w:rPr>
          <w:iCs/>
          <w:sz w:val="24"/>
          <w:szCs w:val="24"/>
        </w:rPr>
        <w:t xml:space="preserve"> status. Aside from the trading port at London, Old </w:t>
      </w:r>
      <w:r w:rsidR="009C18CE" w:rsidRPr="009C18CE">
        <w:rPr>
          <w:iCs/>
          <w:sz w:val="24"/>
          <w:szCs w:val="24"/>
        </w:rPr>
        <w:t>Windsor is the site of a palace of Offa</w:t>
      </w:r>
      <w:r w:rsidR="009C18CE" w:rsidRPr="00943E0D">
        <w:rPr>
          <w:iCs/>
          <w:sz w:val="24"/>
          <w:szCs w:val="24"/>
        </w:rPr>
        <w:t xml:space="preserve">, St Mary’s Butts is thought to be the site of the nunnery of </w:t>
      </w:r>
      <w:proofErr w:type="spellStart"/>
      <w:r w:rsidR="009C18CE" w:rsidRPr="00943E0D">
        <w:rPr>
          <w:sz w:val="24"/>
          <w:szCs w:val="24"/>
        </w:rPr>
        <w:t>Elfrida</w:t>
      </w:r>
      <w:proofErr w:type="spellEnd"/>
      <w:r w:rsidR="009C18CE" w:rsidRPr="00943E0D">
        <w:rPr>
          <w:sz w:val="24"/>
          <w:szCs w:val="24"/>
        </w:rPr>
        <w:t xml:space="preserve">, </w:t>
      </w:r>
      <w:r w:rsidR="00BA4374" w:rsidRPr="00943E0D">
        <w:rPr>
          <w:sz w:val="24"/>
          <w:szCs w:val="24"/>
        </w:rPr>
        <w:t xml:space="preserve">although the pottery pre-dates its foundation, but </w:t>
      </w:r>
      <w:r w:rsidR="009C18CE" w:rsidRPr="00943E0D">
        <w:rPr>
          <w:sz w:val="24"/>
          <w:szCs w:val="24"/>
        </w:rPr>
        <w:t xml:space="preserve">there is </w:t>
      </w:r>
      <w:r w:rsidR="00BA4374" w:rsidRPr="00943E0D">
        <w:rPr>
          <w:sz w:val="24"/>
          <w:szCs w:val="24"/>
        </w:rPr>
        <w:t xml:space="preserve">also </w:t>
      </w:r>
      <w:r w:rsidR="009C18CE" w:rsidRPr="00943E0D">
        <w:rPr>
          <w:sz w:val="24"/>
          <w:szCs w:val="24"/>
        </w:rPr>
        <w:t xml:space="preserve">a tradition that St </w:t>
      </w:r>
      <w:proofErr w:type="spellStart"/>
      <w:r w:rsidR="009C18CE" w:rsidRPr="00943E0D">
        <w:rPr>
          <w:sz w:val="24"/>
          <w:szCs w:val="24"/>
        </w:rPr>
        <w:t>Birinus</w:t>
      </w:r>
      <w:proofErr w:type="spellEnd"/>
      <w:r w:rsidR="009C18CE" w:rsidRPr="00943E0D">
        <w:rPr>
          <w:sz w:val="24"/>
          <w:szCs w:val="24"/>
        </w:rPr>
        <w:t xml:space="preserve"> founded St Mary’s Church there in the 7</w:t>
      </w:r>
      <w:r w:rsidR="009C18CE" w:rsidRPr="00943E0D">
        <w:rPr>
          <w:sz w:val="24"/>
          <w:szCs w:val="24"/>
          <w:vertAlign w:val="superscript"/>
        </w:rPr>
        <w:t>th</w:t>
      </w:r>
      <w:r w:rsidR="009C18CE" w:rsidRPr="00943E0D">
        <w:rPr>
          <w:sz w:val="24"/>
          <w:szCs w:val="24"/>
        </w:rPr>
        <w:t xml:space="preserve"> century</w:t>
      </w:r>
      <w:r w:rsidR="00943E0D" w:rsidRPr="00943E0D">
        <w:rPr>
          <w:sz w:val="24"/>
          <w:szCs w:val="24"/>
        </w:rPr>
        <w:t xml:space="preserve"> </w:t>
      </w:r>
      <w:r w:rsidR="00943E0D">
        <w:rPr>
          <w:sz w:val="24"/>
          <w:szCs w:val="24"/>
        </w:rPr>
        <w:t xml:space="preserve">and </w:t>
      </w:r>
      <w:r w:rsidR="00943E0D" w:rsidRPr="00943E0D">
        <w:rPr>
          <w:sz w:val="24"/>
          <w:szCs w:val="24"/>
        </w:rPr>
        <w:t xml:space="preserve">the site </w:t>
      </w:r>
      <w:r w:rsidR="00943E0D">
        <w:rPr>
          <w:sz w:val="24"/>
          <w:szCs w:val="24"/>
        </w:rPr>
        <w:t xml:space="preserve">is thought to be </w:t>
      </w:r>
      <w:r w:rsidR="00943E0D" w:rsidRPr="00943E0D">
        <w:rPr>
          <w:sz w:val="24"/>
          <w:szCs w:val="24"/>
        </w:rPr>
        <w:t xml:space="preserve">the ‘royal </w:t>
      </w:r>
      <w:proofErr w:type="spellStart"/>
      <w:r w:rsidR="00943E0D" w:rsidRPr="00943E0D">
        <w:rPr>
          <w:sz w:val="24"/>
          <w:szCs w:val="24"/>
        </w:rPr>
        <w:t>vill</w:t>
      </w:r>
      <w:proofErr w:type="spellEnd"/>
      <w:r w:rsidR="00943E0D" w:rsidRPr="00943E0D">
        <w:rPr>
          <w:sz w:val="24"/>
          <w:szCs w:val="24"/>
        </w:rPr>
        <w:t xml:space="preserve">’ described in Asser’s </w:t>
      </w:r>
      <w:r w:rsidR="00943E0D" w:rsidRPr="00943E0D">
        <w:rPr>
          <w:i/>
          <w:sz w:val="24"/>
          <w:szCs w:val="24"/>
        </w:rPr>
        <w:t>Life of Alfred</w:t>
      </w:r>
      <w:r w:rsidR="00943E0D" w:rsidRPr="00943E0D">
        <w:rPr>
          <w:sz w:val="24"/>
          <w:szCs w:val="24"/>
        </w:rPr>
        <w:t xml:space="preserve"> (Astill 1978, 77).  </w:t>
      </w:r>
      <w:r w:rsidR="00997033">
        <w:rPr>
          <w:sz w:val="24"/>
          <w:szCs w:val="24"/>
        </w:rPr>
        <w:t xml:space="preserve">Further to the west, excavations in </w:t>
      </w:r>
      <w:proofErr w:type="spellStart"/>
      <w:r w:rsidR="00997033">
        <w:rPr>
          <w:sz w:val="24"/>
          <w:szCs w:val="24"/>
        </w:rPr>
        <w:t>Wantage</w:t>
      </w:r>
      <w:proofErr w:type="spellEnd"/>
      <w:r w:rsidR="00997033">
        <w:rPr>
          <w:sz w:val="24"/>
          <w:szCs w:val="24"/>
        </w:rPr>
        <w:t xml:space="preserve"> near the reputed site of the royal manor where Alfred was born produced two sherds of North French Ware and a fragment of Ipswich Ware (Blinkhorn 2016)</w:t>
      </w:r>
      <w:r w:rsidR="00B76806">
        <w:rPr>
          <w:sz w:val="24"/>
          <w:szCs w:val="24"/>
        </w:rPr>
        <w:t>, t</w:t>
      </w:r>
      <w:r w:rsidR="009D07F5">
        <w:rPr>
          <w:sz w:val="24"/>
          <w:szCs w:val="24"/>
        </w:rPr>
        <w:t>wo sherds of North French Ware also occurred at another site of a minster church at Bampton in Oxfordshire (Blinkhorn 2000, 282)</w:t>
      </w:r>
      <w:r w:rsidR="00B76806">
        <w:rPr>
          <w:sz w:val="24"/>
          <w:szCs w:val="24"/>
        </w:rPr>
        <w:t xml:space="preserve">, and </w:t>
      </w:r>
      <w:r w:rsidR="005A6DB6">
        <w:rPr>
          <w:sz w:val="24"/>
          <w:szCs w:val="24"/>
        </w:rPr>
        <w:t xml:space="preserve">Ipswich Ware and Frankish pottery are also known from various sites near St </w:t>
      </w:r>
      <w:proofErr w:type="spellStart"/>
      <w:r w:rsidR="005A6DB6">
        <w:rPr>
          <w:sz w:val="24"/>
          <w:szCs w:val="24"/>
        </w:rPr>
        <w:t>Frideswide’s</w:t>
      </w:r>
      <w:proofErr w:type="spellEnd"/>
      <w:r w:rsidR="005A6DB6">
        <w:rPr>
          <w:sz w:val="24"/>
          <w:szCs w:val="24"/>
        </w:rPr>
        <w:t xml:space="preserve"> minster in Oxford (</w:t>
      </w:r>
      <w:r w:rsidR="005A6DB6" w:rsidRPr="005A6DB6">
        <w:rPr>
          <w:sz w:val="24"/>
          <w:szCs w:val="24"/>
        </w:rPr>
        <w:t xml:space="preserve">Blinkhorn </w:t>
      </w:r>
      <w:r w:rsidR="005A6DB6">
        <w:rPr>
          <w:sz w:val="24"/>
          <w:szCs w:val="24"/>
        </w:rPr>
        <w:t xml:space="preserve">2001; </w:t>
      </w:r>
      <w:r w:rsidR="005A6DB6" w:rsidRPr="005A6DB6">
        <w:rPr>
          <w:sz w:val="24"/>
          <w:szCs w:val="24"/>
        </w:rPr>
        <w:t>Mellor 2003, Table 6.7</w:t>
      </w:r>
      <w:r w:rsidR="005A6DB6">
        <w:rPr>
          <w:sz w:val="24"/>
          <w:szCs w:val="24"/>
        </w:rPr>
        <w:t>).</w:t>
      </w:r>
      <w:r w:rsidR="00B76806">
        <w:rPr>
          <w:sz w:val="24"/>
          <w:szCs w:val="24"/>
        </w:rPr>
        <w:t xml:space="preserve"> </w:t>
      </w:r>
      <w:r w:rsidR="00C125A0">
        <w:rPr>
          <w:sz w:val="24"/>
          <w:szCs w:val="24"/>
        </w:rPr>
        <w:t xml:space="preserve">Two sherds of Ipswich Ware but no imports occurred at a small excavation at Thatcham in </w:t>
      </w:r>
      <w:smartTag w:uri="urn:schemas-microsoft-com:office:smarttags" w:element="place">
        <w:r w:rsidR="00C125A0">
          <w:rPr>
            <w:sz w:val="24"/>
            <w:szCs w:val="24"/>
          </w:rPr>
          <w:t>Berkshire</w:t>
        </w:r>
      </w:smartTag>
      <w:r w:rsidR="00C125A0">
        <w:rPr>
          <w:sz w:val="24"/>
          <w:szCs w:val="24"/>
        </w:rPr>
        <w:t xml:space="preserve"> </w:t>
      </w:r>
      <w:r w:rsidR="00334882">
        <w:rPr>
          <w:sz w:val="24"/>
          <w:szCs w:val="24"/>
        </w:rPr>
        <w:t>near</w:t>
      </w:r>
      <w:r w:rsidR="00C125A0">
        <w:rPr>
          <w:sz w:val="24"/>
          <w:szCs w:val="24"/>
        </w:rPr>
        <w:t xml:space="preserve"> the site of a </w:t>
      </w:r>
      <w:r w:rsidR="00F9625B">
        <w:rPr>
          <w:sz w:val="24"/>
          <w:szCs w:val="24"/>
        </w:rPr>
        <w:t xml:space="preserve">Saxon </w:t>
      </w:r>
      <w:r w:rsidR="00C125A0">
        <w:rPr>
          <w:sz w:val="24"/>
          <w:szCs w:val="24"/>
        </w:rPr>
        <w:t xml:space="preserve">minster church (Blinkhorn 2005). </w:t>
      </w:r>
      <w:smartTag w:uri="urn:schemas-microsoft-com:office:smarttags" w:element="Street">
        <w:smartTag w:uri="urn:schemas-microsoft-com:office:smarttags" w:element="address">
          <w:r w:rsidR="00905A92" w:rsidRPr="00943E0D">
            <w:rPr>
              <w:sz w:val="24"/>
              <w:szCs w:val="24"/>
            </w:rPr>
            <w:t>Lake End Road</w:t>
          </w:r>
        </w:smartTag>
      </w:smartTag>
      <w:r w:rsidR="00905A92" w:rsidRPr="00943E0D">
        <w:rPr>
          <w:sz w:val="24"/>
          <w:szCs w:val="24"/>
        </w:rPr>
        <w:t>, Maidenhead is somewhat enigmatic. As well as the pottery, it produced glass and metalwork which are indicative of the presence of wealthy individuals but, curiously, no coins or</w:t>
      </w:r>
      <w:r w:rsidR="00905A92">
        <w:rPr>
          <w:sz w:val="24"/>
          <w:szCs w:val="24"/>
        </w:rPr>
        <w:t xml:space="preserve"> buildings</w:t>
      </w:r>
      <w:r w:rsidR="00B76806">
        <w:rPr>
          <w:sz w:val="24"/>
          <w:szCs w:val="24"/>
        </w:rPr>
        <w:t xml:space="preserve">. It </w:t>
      </w:r>
      <w:r w:rsidR="00905A92">
        <w:rPr>
          <w:sz w:val="24"/>
          <w:szCs w:val="24"/>
        </w:rPr>
        <w:t xml:space="preserve">is thought to have been a meeting-place due to its location (Hiller et al. 2002, 72). </w:t>
      </w:r>
    </w:p>
    <w:p w:rsidR="00905A92" w:rsidRDefault="00905A92" w:rsidP="00905A92">
      <w:pPr>
        <w:pStyle w:val="BodyText"/>
        <w:rPr>
          <w:sz w:val="24"/>
          <w:szCs w:val="24"/>
        </w:rPr>
      </w:pPr>
    </w:p>
    <w:p w:rsidR="003B0EB0" w:rsidRDefault="00905A92" w:rsidP="001867F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It appears there</w:t>
      </w:r>
      <w:r w:rsidR="00F9625B">
        <w:rPr>
          <w:sz w:val="24"/>
          <w:szCs w:val="24"/>
        </w:rPr>
        <w:t xml:space="preserve">fore </w:t>
      </w:r>
      <w:r>
        <w:rPr>
          <w:sz w:val="24"/>
          <w:szCs w:val="24"/>
        </w:rPr>
        <w:t xml:space="preserve">that this site is </w:t>
      </w:r>
      <w:r w:rsidR="00F9625B">
        <w:rPr>
          <w:sz w:val="24"/>
          <w:szCs w:val="24"/>
        </w:rPr>
        <w:t xml:space="preserve">very likely to be </w:t>
      </w:r>
      <w:r>
        <w:rPr>
          <w:sz w:val="24"/>
          <w:szCs w:val="24"/>
        </w:rPr>
        <w:t xml:space="preserve">of a similar high status to the others in the region which have produced </w:t>
      </w:r>
      <w:r w:rsidR="00B76806">
        <w:rPr>
          <w:sz w:val="24"/>
          <w:szCs w:val="24"/>
        </w:rPr>
        <w:t xml:space="preserve">pottery </w:t>
      </w:r>
      <w:r>
        <w:rPr>
          <w:sz w:val="24"/>
          <w:szCs w:val="24"/>
        </w:rPr>
        <w:t>assemblages</w:t>
      </w:r>
      <w:r w:rsidR="00B76806">
        <w:rPr>
          <w:sz w:val="24"/>
          <w:szCs w:val="24"/>
        </w:rPr>
        <w:t xml:space="preserve"> containing imports and</w:t>
      </w:r>
      <w:r w:rsidR="00334882">
        <w:rPr>
          <w:sz w:val="24"/>
          <w:szCs w:val="24"/>
        </w:rPr>
        <w:t>/or</w:t>
      </w:r>
      <w:r w:rsidR="00B76806">
        <w:rPr>
          <w:sz w:val="24"/>
          <w:szCs w:val="24"/>
        </w:rPr>
        <w:t xml:space="preserve"> Ipswich Ware</w:t>
      </w:r>
      <w:r>
        <w:rPr>
          <w:sz w:val="24"/>
          <w:szCs w:val="24"/>
        </w:rPr>
        <w:t xml:space="preserve">. The presence of a fragment of a </w:t>
      </w:r>
      <w:proofErr w:type="spellStart"/>
      <w:r w:rsidRPr="00905A92">
        <w:rPr>
          <w:i/>
          <w:iCs/>
          <w:sz w:val="24"/>
          <w:szCs w:val="24"/>
        </w:rPr>
        <w:t>Kugeltopf</w:t>
      </w:r>
      <w:proofErr w:type="spellEnd"/>
      <w:r>
        <w:rPr>
          <w:sz w:val="24"/>
          <w:szCs w:val="24"/>
        </w:rPr>
        <w:t xml:space="preserve"> is extremely tantalising, and suggests that </w:t>
      </w:r>
      <w:r w:rsidR="00F9625B">
        <w:rPr>
          <w:sz w:val="24"/>
          <w:szCs w:val="24"/>
        </w:rPr>
        <w:t xml:space="preserve">foreign merchants, probably </w:t>
      </w:r>
      <w:r>
        <w:rPr>
          <w:sz w:val="24"/>
          <w:szCs w:val="24"/>
        </w:rPr>
        <w:t>Frisians, were visiting the site</w:t>
      </w:r>
      <w:r w:rsidR="00B707EA">
        <w:rPr>
          <w:sz w:val="24"/>
          <w:szCs w:val="24"/>
        </w:rPr>
        <w:t xml:space="preserve"> to trade with the inhabitants, perhaps exchanging luxury goods such as wine for some of the </w:t>
      </w:r>
      <w:r w:rsidR="001867F5">
        <w:rPr>
          <w:sz w:val="24"/>
          <w:szCs w:val="24"/>
        </w:rPr>
        <w:t>items</w:t>
      </w:r>
      <w:r w:rsidR="00B707EA" w:rsidRPr="00B707EA">
        <w:rPr>
          <w:sz w:val="24"/>
          <w:szCs w:val="24"/>
        </w:rPr>
        <w:t xml:space="preserve"> </w:t>
      </w:r>
      <w:r w:rsidR="00B707EA">
        <w:rPr>
          <w:sz w:val="24"/>
          <w:szCs w:val="24"/>
        </w:rPr>
        <w:t>that ecclesiastical houses of the period were known to have produced,</w:t>
      </w:r>
      <w:r w:rsidR="00413A2C">
        <w:rPr>
          <w:sz w:val="24"/>
          <w:szCs w:val="24"/>
        </w:rPr>
        <w:t xml:space="preserve"> such as carved stone, glass and metalwork,</w:t>
      </w:r>
      <w:r w:rsidR="00B707EA">
        <w:rPr>
          <w:sz w:val="24"/>
          <w:szCs w:val="24"/>
        </w:rPr>
        <w:t xml:space="preserve"> or perhaps even timber or agricultural produce</w:t>
      </w:r>
      <w:r w:rsidR="00B707EA" w:rsidRPr="00B707EA">
        <w:rPr>
          <w:sz w:val="24"/>
          <w:szCs w:val="24"/>
        </w:rPr>
        <w:t xml:space="preserve"> </w:t>
      </w:r>
      <w:r w:rsidR="00B707EA">
        <w:rPr>
          <w:sz w:val="24"/>
          <w:szCs w:val="24"/>
        </w:rPr>
        <w:t>(Blinkhorn 2012, 93-5). S</w:t>
      </w:r>
      <w:r w:rsidR="00413A2C">
        <w:rPr>
          <w:sz w:val="24"/>
          <w:szCs w:val="24"/>
        </w:rPr>
        <w:t xml:space="preserve">ome </w:t>
      </w:r>
      <w:r w:rsidR="00B707EA">
        <w:rPr>
          <w:sz w:val="24"/>
          <w:szCs w:val="24"/>
        </w:rPr>
        <w:t xml:space="preserve">of the </w:t>
      </w:r>
      <w:r w:rsidR="00413A2C">
        <w:rPr>
          <w:sz w:val="24"/>
          <w:szCs w:val="24"/>
        </w:rPr>
        <w:t>nunneries</w:t>
      </w:r>
      <w:r w:rsidR="00B707EA">
        <w:rPr>
          <w:sz w:val="24"/>
          <w:szCs w:val="24"/>
        </w:rPr>
        <w:t xml:space="preserve"> of the period</w:t>
      </w:r>
      <w:r w:rsidR="00413A2C">
        <w:rPr>
          <w:sz w:val="24"/>
          <w:szCs w:val="24"/>
        </w:rPr>
        <w:t xml:space="preserve">, such as that at Castor near </w:t>
      </w:r>
      <w:smartTag w:uri="urn:schemas-microsoft-com:office:smarttags" w:element="City">
        <w:smartTag w:uri="urn:schemas-microsoft-com:office:smarttags" w:element="place">
          <w:r w:rsidR="00413A2C">
            <w:rPr>
              <w:sz w:val="24"/>
              <w:szCs w:val="24"/>
            </w:rPr>
            <w:t>Peterborough</w:t>
          </w:r>
        </w:smartTag>
      </w:smartTag>
      <w:r w:rsidR="00413A2C">
        <w:rPr>
          <w:sz w:val="24"/>
          <w:szCs w:val="24"/>
        </w:rPr>
        <w:t xml:space="preserve">, have produced </w:t>
      </w:r>
      <w:r w:rsidR="00B707EA">
        <w:rPr>
          <w:sz w:val="24"/>
          <w:szCs w:val="24"/>
        </w:rPr>
        <w:t xml:space="preserve">evidence of large-scale </w:t>
      </w:r>
      <w:r w:rsidR="00413A2C">
        <w:rPr>
          <w:sz w:val="24"/>
          <w:szCs w:val="24"/>
        </w:rPr>
        <w:t xml:space="preserve">cloth </w:t>
      </w:r>
      <w:r w:rsidR="00B707EA">
        <w:rPr>
          <w:sz w:val="24"/>
          <w:szCs w:val="24"/>
        </w:rPr>
        <w:t>manufacture</w:t>
      </w:r>
      <w:r w:rsidR="001867F5">
        <w:rPr>
          <w:sz w:val="24"/>
          <w:szCs w:val="24"/>
        </w:rPr>
        <w:t>, a product that Anglo-Saxon England was particularly famed for</w:t>
      </w:r>
      <w:r w:rsidR="00B707EA">
        <w:rPr>
          <w:sz w:val="24"/>
          <w:szCs w:val="24"/>
        </w:rPr>
        <w:t xml:space="preserve"> </w:t>
      </w:r>
      <w:r w:rsidR="00413A2C">
        <w:rPr>
          <w:sz w:val="24"/>
          <w:szCs w:val="24"/>
        </w:rPr>
        <w:t>(</w:t>
      </w:r>
      <w:r w:rsidR="00B707EA" w:rsidRPr="00B707EA">
        <w:rPr>
          <w:i/>
          <w:iCs/>
          <w:sz w:val="24"/>
          <w:szCs w:val="24"/>
        </w:rPr>
        <w:t>ibid</w:t>
      </w:r>
      <w:r w:rsidR="00B707EA">
        <w:rPr>
          <w:sz w:val="24"/>
          <w:szCs w:val="24"/>
        </w:rPr>
        <w:t>.</w:t>
      </w:r>
      <w:r w:rsidR="00413A2C">
        <w:rPr>
          <w:sz w:val="24"/>
          <w:szCs w:val="24"/>
        </w:rPr>
        <w:t>).</w:t>
      </w:r>
      <w:r w:rsidR="00141134">
        <w:rPr>
          <w:sz w:val="24"/>
          <w:szCs w:val="24"/>
        </w:rPr>
        <w:t xml:space="preserve"> </w:t>
      </w:r>
    </w:p>
    <w:p w:rsidR="003B0EB0" w:rsidRDefault="003B0EB0" w:rsidP="00B707EA">
      <w:pPr>
        <w:pStyle w:val="BodyText"/>
        <w:rPr>
          <w:sz w:val="24"/>
          <w:szCs w:val="24"/>
        </w:rPr>
      </w:pPr>
    </w:p>
    <w:p w:rsidR="00905A92" w:rsidRDefault="003B0EB0" w:rsidP="00065BE7">
      <w:pPr>
        <w:pStyle w:val="BodyText"/>
        <w:rPr>
          <w:iCs/>
          <w:sz w:val="24"/>
          <w:szCs w:val="24"/>
        </w:rPr>
      </w:pPr>
      <w:r>
        <w:rPr>
          <w:sz w:val="24"/>
          <w:szCs w:val="24"/>
        </w:rPr>
        <w:t>Obviously</w:t>
      </w:r>
      <w:r w:rsidR="00141134">
        <w:rPr>
          <w:sz w:val="24"/>
          <w:szCs w:val="24"/>
        </w:rPr>
        <w:t xml:space="preserve">, these conclusions </w:t>
      </w:r>
      <w:r w:rsidR="00692F27">
        <w:rPr>
          <w:sz w:val="24"/>
          <w:szCs w:val="24"/>
        </w:rPr>
        <w:t>should be regarded as</w:t>
      </w:r>
      <w:r w:rsidR="00141134">
        <w:rPr>
          <w:sz w:val="24"/>
          <w:szCs w:val="24"/>
        </w:rPr>
        <w:t xml:space="preserve"> tentative </w:t>
      </w:r>
      <w:r w:rsidR="00692F27">
        <w:rPr>
          <w:sz w:val="24"/>
          <w:szCs w:val="24"/>
        </w:rPr>
        <w:t xml:space="preserve">at this stage, </w:t>
      </w:r>
      <w:r w:rsidR="00141134">
        <w:rPr>
          <w:sz w:val="24"/>
          <w:szCs w:val="24"/>
        </w:rPr>
        <w:t xml:space="preserve">based </w:t>
      </w:r>
      <w:r w:rsidR="00692F27">
        <w:rPr>
          <w:sz w:val="24"/>
          <w:szCs w:val="24"/>
        </w:rPr>
        <w:t xml:space="preserve">as they are </w:t>
      </w:r>
      <w:r w:rsidR="00141134">
        <w:rPr>
          <w:sz w:val="24"/>
          <w:szCs w:val="24"/>
        </w:rPr>
        <w:t xml:space="preserve">on a relatively small amount of evidence, but what </w:t>
      </w:r>
      <w:r w:rsidR="00065BE7">
        <w:rPr>
          <w:sz w:val="24"/>
          <w:szCs w:val="24"/>
        </w:rPr>
        <w:t>there is</w:t>
      </w:r>
      <w:r w:rsidR="00141134">
        <w:rPr>
          <w:sz w:val="24"/>
          <w:szCs w:val="24"/>
        </w:rPr>
        <w:t xml:space="preserve"> so far is entirely in keeping with the idea that the site was a nunnery or similar in the 8</w:t>
      </w:r>
      <w:r w:rsidR="00141134" w:rsidRPr="00905A92">
        <w:rPr>
          <w:sz w:val="24"/>
          <w:szCs w:val="24"/>
          <w:vertAlign w:val="superscript"/>
        </w:rPr>
        <w:t>th</w:t>
      </w:r>
      <w:r w:rsidR="00141134">
        <w:rPr>
          <w:sz w:val="24"/>
          <w:szCs w:val="24"/>
        </w:rPr>
        <w:t xml:space="preserve"> – 9</w:t>
      </w:r>
      <w:r w:rsidR="00141134" w:rsidRPr="00905A92">
        <w:rPr>
          <w:sz w:val="24"/>
          <w:szCs w:val="24"/>
          <w:vertAlign w:val="superscript"/>
        </w:rPr>
        <w:t>th</w:t>
      </w:r>
      <w:r w:rsidR="00141134">
        <w:rPr>
          <w:sz w:val="24"/>
          <w:szCs w:val="24"/>
        </w:rPr>
        <w:t xml:space="preserve"> centuries</w:t>
      </w:r>
      <w:r w:rsidR="00692F27">
        <w:rPr>
          <w:sz w:val="24"/>
          <w:szCs w:val="24"/>
        </w:rPr>
        <w:t xml:space="preserve">, and further work </w:t>
      </w:r>
      <w:r w:rsidR="00DD3C51">
        <w:rPr>
          <w:sz w:val="24"/>
          <w:szCs w:val="24"/>
        </w:rPr>
        <w:t xml:space="preserve">at the site </w:t>
      </w:r>
      <w:r w:rsidR="00692F27">
        <w:rPr>
          <w:sz w:val="24"/>
          <w:szCs w:val="24"/>
        </w:rPr>
        <w:t>can only clarify the picture</w:t>
      </w:r>
      <w:r w:rsidR="00141134">
        <w:rPr>
          <w:sz w:val="24"/>
          <w:szCs w:val="24"/>
        </w:rPr>
        <w:t xml:space="preserve">. </w:t>
      </w:r>
    </w:p>
    <w:p w:rsidR="00F80940" w:rsidRPr="0045482C" w:rsidRDefault="00F80940" w:rsidP="00DA26F2">
      <w:pPr>
        <w:pStyle w:val="BodyText"/>
        <w:rPr>
          <w:iCs/>
          <w:sz w:val="24"/>
          <w:szCs w:val="24"/>
        </w:rPr>
      </w:pPr>
    </w:p>
    <w:p w:rsidR="003B5C67" w:rsidRDefault="003B5C67" w:rsidP="003B5C67">
      <w:pPr>
        <w:jc w:val="both"/>
      </w:pPr>
    </w:p>
    <w:p w:rsidR="003B5C67" w:rsidRPr="00973F2D" w:rsidRDefault="003B5C67" w:rsidP="003B5C67">
      <w:pPr>
        <w:rPr>
          <w:b/>
        </w:rPr>
      </w:pPr>
      <w:r w:rsidRPr="00973F2D">
        <w:rPr>
          <w:b/>
        </w:rPr>
        <w:t>Bibliography</w:t>
      </w:r>
    </w:p>
    <w:p w:rsidR="003B5C67" w:rsidRPr="00973F2D" w:rsidRDefault="003B5C67" w:rsidP="003B5C67">
      <w:pPr>
        <w:jc w:val="both"/>
        <w:rPr>
          <w:sz w:val="20"/>
          <w:szCs w:val="20"/>
        </w:rPr>
      </w:pPr>
    </w:p>
    <w:p w:rsidR="00A4046E" w:rsidRPr="00AC3C4B" w:rsidRDefault="00A4046E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Astill, G, 1978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Historic towns in </w:t>
      </w:r>
      <w:smartTag w:uri="urn:schemas-microsoft-com:office:smarttags" w:element="place">
        <w:r w:rsidRPr="00AC3C4B">
          <w:rPr>
            <w:i/>
            <w:sz w:val="20"/>
            <w:szCs w:val="20"/>
          </w:rPr>
          <w:t>Berkshire</w:t>
        </w:r>
      </w:smartTag>
      <w:r w:rsidRPr="00AC3C4B">
        <w:rPr>
          <w:i/>
          <w:sz w:val="20"/>
          <w:szCs w:val="20"/>
        </w:rPr>
        <w:t>:  an archaeological appraisal</w:t>
      </w:r>
      <w:r w:rsidRPr="00AC3C4B">
        <w:rPr>
          <w:sz w:val="20"/>
          <w:szCs w:val="20"/>
        </w:rPr>
        <w:tab/>
        <w:t xml:space="preserve">Berkshire </w:t>
      </w:r>
      <w:proofErr w:type="spellStart"/>
      <w:r w:rsidRPr="00AC3C4B">
        <w:rPr>
          <w:sz w:val="20"/>
          <w:szCs w:val="20"/>
        </w:rPr>
        <w:t>Archaeol</w:t>
      </w:r>
      <w:proofErr w:type="spellEnd"/>
      <w:r w:rsidRPr="00AC3C4B">
        <w:rPr>
          <w:sz w:val="20"/>
          <w:szCs w:val="20"/>
        </w:rPr>
        <w:t xml:space="preserve"> Committee Publication </w:t>
      </w:r>
      <w:r w:rsidRPr="00AC3C4B">
        <w:rPr>
          <w:b/>
          <w:sz w:val="20"/>
          <w:szCs w:val="20"/>
        </w:rPr>
        <w:t>2</w:t>
      </w:r>
    </w:p>
    <w:p w:rsidR="00A4046E" w:rsidRPr="00AC3C4B" w:rsidRDefault="00A4046E" w:rsidP="00AC3C4B">
      <w:pPr>
        <w:jc w:val="both"/>
        <w:rPr>
          <w:sz w:val="20"/>
          <w:szCs w:val="20"/>
        </w:rPr>
      </w:pPr>
    </w:p>
    <w:p w:rsidR="008E0AB2" w:rsidRPr="00AC3C4B" w:rsidRDefault="008E0AB2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Blackmore, L, 2012</w:t>
      </w:r>
      <w:r w:rsidRPr="00AC3C4B">
        <w:rPr>
          <w:sz w:val="20"/>
          <w:szCs w:val="20"/>
        </w:rPr>
        <w:tab/>
        <w:t xml:space="preserve">The </w:t>
      </w:r>
      <w:proofErr w:type="gramStart"/>
      <w:r w:rsidRPr="00AC3C4B">
        <w:rPr>
          <w:sz w:val="20"/>
          <w:szCs w:val="20"/>
        </w:rPr>
        <w:t>Pottery  in</w:t>
      </w:r>
      <w:proofErr w:type="gramEnd"/>
      <w:r w:rsidRPr="00AC3C4B">
        <w:rPr>
          <w:sz w:val="20"/>
          <w:szCs w:val="20"/>
        </w:rPr>
        <w:t xml:space="preserve"> R Cowie and L Blackmore, </w:t>
      </w:r>
      <w:proofErr w:type="spellStart"/>
      <w:r w:rsidRPr="00AC3C4B">
        <w:rPr>
          <w:i/>
          <w:sz w:val="20"/>
          <w:szCs w:val="20"/>
        </w:rPr>
        <w:t>Lundenwic</w:t>
      </w:r>
      <w:proofErr w:type="spellEnd"/>
      <w:r w:rsidRPr="00AC3C4B">
        <w:rPr>
          <w:i/>
          <w:sz w:val="20"/>
          <w:szCs w:val="20"/>
        </w:rPr>
        <w:t xml:space="preserve">. Excavations in Middle Saxon </w:t>
      </w:r>
      <w:smartTag w:uri="urn:schemas-microsoft-com:office:smarttags" w:element="City">
        <w:smartTag w:uri="urn:schemas-microsoft-com:office:smarttags" w:element="place">
          <w:r w:rsidRPr="00AC3C4B">
            <w:rPr>
              <w:i/>
              <w:sz w:val="20"/>
              <w:szCs w:val="20"/>
            </w:rPr>
            <w:t>London</w:t>
          </w:r>
        </w:smartTag>
      </w:smartTag>
      <w:r w:rsidRPr="00AC3C4B">
        <w:rPr>
          <w:i/>
          <w:sz w:val="20"/>
          <w:szCs w:val="20"/>
        </w:rPr>
        <w:t>, 1987-2000</w:t>
      </w:r>
      <w:r w:rsidRPr="00AC3C4B">
        <w:rPr>
          <w:sz w:val="20"/>
          <w:szCs w:val="20"/>
        </w:rPr>
        <w:tab/>
        <w:t>MOLA Monograph 63, 226-56</w:t>
      </w:r>
    </w:p>
    <w:p w:rsidR="00141134" w:rsidRPr="00AC3C4B" w:rsidRDefault="00141134" w:rsidP="00AC3C4B">
      <w:pPr>
        <w:jc w:val="both"/>
        <w:rPr>
          <w:sz w:val="20"/>
          <w:szCs w:val="20"/>
        </w:rPr>
      </w:pPr>
    </w:p>
    <w:p w:rsidR="00D32E29" w:rsidRPr="00AC3C4B" w:rsidRDefault="00D32E29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Blackmore, L, 2003</w:t>
      </w:r>
      <w:r w:rsidRPr="00AC3C4B">
        <w:rPr>
          <w:sz w:val="20"/>
          <w:szCs w:val="20"/>
        </w:rPr>
        <w:tab/>
      </w:r>
      <w:proofErr w:type="gramStart"/>
      <w:r w:rsidRPr="00AC3C4B">
        <w:rPr>
          <w:sz w:val="20"/>
          <w:szCs w:val="20"/>
        </w:rPr>
        <w:t>The</w:t>
      </w:r>
      <w:proofErr w:type="gramEnd"/>
      <w:r w:rsidRPr="00AC3C4B">
        <w:rPr>
          <w:sz w:val="20"/>
          <w:szCs w:val="20"/>
        </w:rPr>
        <w:t xml:space="preserve"> Pottery</w:t>
      </w:r>
      <w:r w:rsidRPr="00AC3C4B">
        <w:rPr>
          <w:sz w:val="20"/>
          <w:szCs w:val="20"/>
        </w:rPr>
        <w:tab/>
        <w:t xml:space="preserve">in G Malcolm and D </w:t>
      </w:r>
      <w:proofErr w:type="spellStart"/>
      <w:r w:rsidRPr="00AC3C4B">
        <w:rPr>
          <w:sz w:val="20"/>
          <w:szCs w:val="20"/>
        </w:rPr>
        <w:t>Bowsher</w:t>
      </w:r>
      <w:proofErr w:type="spellEnd"/>
      <w:r w:rsidRPr="00AC3C4B">
        <w:rPr>
          <w:sz w:val="20"/>
          <w:szCs w:val="20"/>
        </w:rPr>
        <w:t xml:space="preserve"> with R Cowie</w:t>
      </w:r>
      <w:r w:rsidRPr="00AC3C4B">
        <w:rPr>
          <w:sz w:val="20"/>
          <w:szCs w:val="20"/>
        </w:rPr>
        <w:tab/>
        <w:t xml:space="preserve">  </w:t>
      </w:r>
      <w:r w:rsidRPr="00AC3C4B">
        <w:rPr>
          <w:i/>
          <w:sz w:val="20"/>
          <w:szCs w:val="20"/>
        </w:rPr>
        <w:t xml:space="preserve">Middle Saxon </w:t>
      </w:r>
      <w:smartTag w:uri="urn:schemas-microsoft-com:office:smarttags" w:element="City">
        <w:smartTag w:uri="urn:schemas-microsoft-com:office:smarttags" w:element="place">
          <w:r w:rsidRPr="00AC3C4B">
            <w:rPr>
              <w:i/>
              <w:sz w:val="20"/>
              <w:szCs w:val="20"/>
            </w:rPr>
            <w:t>London</w:t>
          </w:r>
        </w:smartTag>
      </w:smartTag>
      <w:r w:rsidRPr="00AC3C4B">
        <w:rPr>
          <w:i/>
          <w:sz w:val="20"/>
          <w:szCs w:val="20"/>
        </w:rPr>
        <w:t>.  Excavations at the Royal Opera House 1989-99</w:t>
      </w:r>
      <w:r w:rsidRPr="00AC3C4B">
        <w:rPr>
          <w:sz w:val="20"/>
          <w:szCs w:val="20"/>
        </w:rPr>
        <w:tab/>
      </w:r>
      <w:proofErr w:type="spellStart"/>
      <w:r w:rsidRPr="00AC3C4B">
        <w:rPr>
          <w:sz w:val="20"/>
          <w:szCs w:val="20"/>
        </w:rPr>
        <w:t>MoLAS</w:t>
      </w:r>
      <w:proofErr w:type="spellEnd"/>
      <w:r w:rsidRPr="00AC3C4B">
        <w:rPr>
          <w:sz w:val="20"/>
          <w:szCs w:val="20"/>
        </w:rPr>
        <w:t xml:space="preserve"> Monograph </w:t>
      </w:r>
      <w:r w:rsidRPr="00AC3C4B">
        <w:rPr>
          <w:b/>
          <w:sz w:val="20"/>
          <w:szCs w:val="20"/>
        </w:rPr>
        <w:t>15</w:t>
      </w:r>
      <w:r w:rsidRPr="00AC3C4B">
        <w:rPr>
          <w:sz w:val="20"/>
          <w:szCs w:val="20"/>
        </w:rPr>
        <w:t xml:space="preserve">, 225-40 </w:t>
      </w:r>
    </w:p>
    <w:p w:rsidR="00D32E29" w:rsidRPr="00AC3C4B" w:rsidRDefault="00D32E29" w:rsidP="00AC3C4B">
      <w:pPr>
        <w:jc w:val="both"/>
        <w:rPr>
          <w:sz w:val="20"/>
          <w:szCs w:val="20"/>
        </w:rPr>
      </w:pPr>
    </w:p>
    <w:p w:rsidR="00D32E29" w:rsidRPr="00AC3C4B" w:rsidRDefault="00D32E29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</w:rPr>
      </w:pPr>
      <w:r w:rsidRPr="00AC3C4B">
        <w:rPr>
          <w:sz w:val="20"/>
          <w:szCs w:val="20"/>
        </w:rPr>
        <w:t>Blackmore, L 1989</w:t>
      </w:r>
      <w:r w:rsidRPr="00AC3C4B">
        <w:rPr>
          <w:sz w:val="20"/>
          <w:szCs w:val="20"/>
        </w:rPr>
        <w:tab/>
        <w:t xml:space="preserve">   The Anglo-Saxon Pottery</w:t>
      </w:r>
      <w:r w:rsidRPr="00AC3C4B">
        <w:rPr>
          <w:spacing w:val="-3"/>
          <w:sz w:val="20"/>
          <w:szCs w:val="20"/>
        </w:rPr>
        <w:t xml:space="preserve"> in </w:t>
      </w:r>
      <w:proofErr w:type="spellStart"/>
      <w:r w:rsidRPr="00AC3C4B">
        <w:rPr>
          <w:spacing w:val="-3"/>
          <w:sz w:val="20"/>
          <w:szCs w:val="20"/>
          <w:lang w:val="en-US"/>
        </w:rPr>
        <w:t>Whytehead</w:t>
      </w:r>
      <w:proofErr w:type="spellEnd"/>
      <w:r w:rsidRPr="00AC3C4B">
        <w:rPr>
          <w:spacing w:val="-3"/>
          <w:sz w:val="20"/>
          <w:szCs w:val="20"/>
          <w:lang w:val="en-US"/>
        </w:rPr>
        <w:t xml:space="preserve">, RL  and Cowie, R  with Blackmore, L  1989  Excavations at the Peabody site, </w:t>
      </w:r>
      <w:proofErr w:type="spellStart"/>
      <w:r w:rsidRPr="00AC3C4B">
        <w:rPr>
          <w:spacing w:val="-3"/>
          <w:sz w:val="20"/>
          <w:szCs w:val="20"/>
          <w:lang w:val="en-US"/>
        </w:rPr>
        <w:t>Chandos</w:t>
      </w:r>
      <w:proofErr w:type="spellEnd"/>
      <w:r w:rsidRPr="00AC3C4B">
        <w:rPr>
          <w:spacing w:val="-3"/>
          <w:sz w:val="20"/>
          <w:szCs w:val="20"/>
          <w:lang w:val="en-US"/>
        </w:rPr>
        <w:t xml:space="preserve"> Place and the National Gallery </w:t>
      </w:r>
      <w:r w:rsidRPr="00AC3C4B">
        <w:rPr>
          <w:i/>
          <w:spacing w:val="-3"/>
          <w:sz w:val="20"/>
          <w:szCs w:val="20"/>
          <w:lang w:val="en-US"/>
        </w:rPr>
        <w:t>Trans London Middlesex Archaeology Soc,</w:t>
      </w:r>
      <w:r w:rsidRPr="00AC3C4B">
        <w:rPr>
          <w:spacing w:val="-3"/>
          <w:sz w:val="20"/>
          <w:szCs w:val="20"/>
          <w:lang w:val="en-US"/>
        </w:rPr>
        <w:t xml:space="preserve"> </w:t>
      </w:r>
      <w:r w:rsidRPr="00AC3C4B">
        <w:rPr>
          <w:b/>
          <w:spacing w:val="-3"/>
          <w:sz w:val="20"/>
          <w:szCs w:val="20"/>
          <w:lang w:val="en-US"/>
        </w:rPr>
        <w:t>40</w:t>
      </w:r>
      <w:r w:rsidRPr="00AC3C4B">
        <w:rPr>
          <w:spacing w:val="-3"/>
          <w:sz w:val="20"/>
          <w:szCs w:val="20"/>
          <w:lang w:val="en-US"/>
        </w:rPr>
        <w:t xml:space="preserve">, </w:t>
      </w:r>
      <w:r w:rsidRPr="00AC3C4B">
        <w:rPr>
          <w:spacing w:val="-3"/>
          <w:sz w:val="20"/>
          <w:szCs w:val="20"/>
        </w:rPr>
        <w:t>71-107</w:t>
      </w:r>
    </w:p>
    <w:p w:rsidR="00D32E29" w:rsidRPr="00AC3C4B" w:rsidRDefault="00D32E29" w:rsidP="00AC3C4B">
      <w:pPr>
        <w:jc w:val="both"/>
        <w:rPr>
          <w:sz w:val="20"/>
          <w:szCs w:val="20"/>
        </w:rPr>
      </w:pPr>
    </w:p>
    <w:p w:rsidR="00D32E29" w:rsidRPr="00AC3C4B" w:rsidRDefault="00D32E29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</w:rPr>
      </w:pPr>
      <w:r w:rsidRPr="00AC3C4B">
        <w:rPr>
          <w:sz w:val="20"/>
          <w:szCs w:val="20"/>
        </w:rPr>
        <w:t xml:space="preserve">Blackmore, L, </w:t>
      </w:r>
      <w:proofErr w:type="gramStart"/>
      <w:r w:rsidRPr="00AC3C4B">
        <w:rPr>
          <w:sz w:val="20"/>
          <w:szCs w:val="20"/>
        </w:rPr>
        <w:t>1988  The</w:t>
      </w:r>
      <w:proofErr w:type="gramEnd"/>
      <w:r w:rsidRPr="00AC3C4B">
        <w:rPr>
          <w:sz w:val="20"/>
          <w:szCs w:val="20"/>
        </w:rPr>
        <w:t xml:space="preserve"> Pottery  in R Cowie and R Layard Whitehead, Two Middle Saxon Occupation Sites:  Excavations at Jubilee Hall and </w:t>
      </w:r>
      <w:smartTag w:uri="urn:schemas-microsoft-com:office:smarttags" w:element="Street">
        <w:smartTag w:uri="urn:schemas-microsoft-com:office:smarttags" w:element="address">
          <w:r w:rsidRPr="00AC3C4B">
            <w:rPr>
              <w:sz w:val="20"/>
              <w:szCs w:val="20"/>
            </w:rPr>
            <w:t>21-22 Maiden Lane</w:t>
          </w:r>
        </w:smartTag>
      </w:smartTag>
      <w:r w:rsidRPr="00AC3C4B">
        <w:rPr>
          <w:i/>
          <w:spacing w:val="-3"/>
          <w:sz w:val="20"/>
          <w:szCs w:val="20"/>
          <w:lang w:val="en-US"/>
        </w:rPr>
        <w:t xml:space="preserve"> Trans </w:t>
      </w:r>
      <w:smartTag w:uri="urn:schemas-microsoft-com:office:smarttags" w:element="City">
        <w:smartTag w:uri="urn:schemas-microsoft-com:office:smarttags" w:element="place">
          <w:r w:rsidRPr="00AC3C4B">
            <w:rPr>
              <w:i/>
              <w:spacing w:val="-3"/>
              <w:sz w:val="20"/>
              <w:szCs w:val="20"/>
              <w:lang w:val="en-US"/>
            </w:rPr>
            <w:t>London</w:t>
          </w:r>
        </w:smartTag>
      </w:smartTag>
      <w:r w:rsidRPr="00AC3C4B">
        <w:rPr>
          <w:i/>
          <w:spacing w:val="-3"/>
          <w:sz w:val="20"/>
          <w:szCs w:val="20"/>
          <w:lang w:val="en-US"/>
        </w:rPr>
        <w:t xml:space="preserve"> Middlesex Archaeology Soc,</w:t>
      </w:r>
      <w:r w:rsidRPr="00AC3C4B">
        <w:rPr>
          <w:spacing w:val="-3"/>
          <w:sz w:val="20"/>
          <w:szCs w:val="20"/>
          <w:lang w:val="en-US"/>
        </w:rPr>
        <w:t xml:space="preserve"> </w:t>
      </w:r>
      <w:r w:rsidRPr="00AC3C4B">
        <w:rPr>
          <w:b/>
          <w:spacing w:val="-3"/>
          <w:sz w:val="20"/>
          <w:szCs w:val="20"/>
          <w:lang w:val="en-US"/>
        </w:rPr>
        <w:t>39</w:t>
      </w:r>
      <w:r w:rsidRPr="00AC3C4B">
        <w:rPr>
          <w:spacing w:val="-3"/>
          <w:sz w:val="20"/>
          <w:szCs w:val="20"/>
          <w:lang w:val="en-US"/>
        </w:rPr>
        <w:t xml:space="preserve">, </w:t>
      </w:r>
      <w:r w:rsidRPr="00AC3C4B">
        <w:rPr>
          <w:spacing w:val="-3"/>
          <w:sz w:val="20"/>
          <w:szCs w:val="20"/>
        </w:rPr>
        <w:t>81-110</w:t>
      </w:r>
    </w:p>
    <w:p w:rsidR="003D27B8" w:rsidRPr="00AC3C4B" w:rsidRDefault="003D27B8" w:rsidP="00AC3C4B">
      <w:pPr>
        <w:jc w:val="both"/>
        <w:rPr>
          <w:sz w:val="20"/>
          <w:szCs w:val="20"/>
        </w:rPr>
      </w:pPr>
    </w:p>
    <w:p w:rsidR="003D27B8" w:rsidRPr="00AC3C4B" w:rsidRDefault="003D27B8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Blinkhorn, in archive</w:t>
      </w:r>
      <w:r w:rsidRPr="00AC3C4B">
        <w:rPr>
          <w:sz w:val="20"/>
          <w:szCs w:val="20"/>
        </w:rPr>
        <w:tab/>
        <w:t>Pottery from St Mary’s Butts, Reading</w:t>
      </w:r>
      <w:r w:rsidRPr="00AC3C4B">
        <w:rPr>
          <w:sz w:val="20"/>
          <w:szCs w:val="20"/>
        </w:rPr>
        <w:tab/>
        <w:t>Foundations Archaeology</w:t>
      </w:r>
    </w:p>
    <w:p w:rsidR="00D32E29" w:rsidRPr="00AC3C4B" w:rsidRDefault="00D32E29" w:rsidP="00AC3C4B">
      <w:pPr>
        <w:jc w:val="both"/>
        <w:rPr>
          <w:sz w:val="20"/>
          <w:szCs w:val="20"/>
        </w:rPr>
      </w:pPr>
    </w:p>
    <w:p w:rsidR="00616C6D" w:rsidRPr="00AC3C4B" w:rsidRDefault="00616C6D" w:rsidP="00AC3C4B">
      <w:pPr>
        <w:jc w:val="both"/>
        <w:rPr>
          <w:color w:val="0B0A0A"/>
          <w:sz w:val="20"/>
          <w:szCs w:val="20"/>
          <w:shd w:val="clear" w:color="auto" w:fill="FFFFFF"/>
        </w:rPr>
      </w:pPr>
      <w:r w:rsidRPr="00AC3C4B">
        <w:rPr>
          <w:sz w:val="20"/>
          <w:szCs w:val="20"/>
        </w:rPr>
        <w:t>Blinkhorn, P, 2016  The Saxon and Medieval Pottery in</w:t>
      </w:r>
      <w:r w:rsidR="00DF18CE" w:rsidRPr="00AC3C4B">
        <w:rPr>
          <w:sz w:val="20"/>
          <w:szCs w:val="20"/>
        </w:rPr>
        <w:t xml:space="preserve">  J </w:t>
      </w:r>
      <w:r w:rsidRPr="00AC3C4B">
        <w:rPr>
          <w:color w:val="0B0A0A"/>
          <w:sz w:val="20"/>
          <w:szCs w:val="20"/>
          <w:shd w:val="clear" w:color="auto" w:fill="FFFFFF"/>
        </w:rPr>
        <w:t>Lewis,</w:t>
      </w:r>
      <w:r w:rsidRPr="00AC3C4B">
        <w:rPr>
          <w:i/>
          <w:iCs/>
          <w:color w:val="0B0A0A"/>
          <w:sz w:val="20"/>
          <w:szCs w:val="20"/>
          <w:shd w:val="clear" w:color="auto" w:fill="FFFFFF"/>
        </w:rPr>
        <w:t xml:space="preserve"> Bronze Age, Saxon and medieval evidence from </w:t>
      </w:r>
      <w:proofErr w:type="spellStart"/>
      <w:r w:rsidRPr="00AC3C4B">
        <w:rPr>
          <w:i/>
          <w:iCs/>
          <w:color w:val="0B0A0A"/>
          <w:sz w:val="20"/>
          <w:szCs w:val="20"/>
          <w:shd w:val="clear" w:color="auto" w:fill="FFFFFF"/>
        </w:rPr>
        <w:t>Wantage</w:t>
      </w:r>
      <w:proofErr w:type="spellEnd"/>
      <w:r w:rsidRPr="00AC3C4B">
        <w:rPr>
          <w:i/>
          <w:iCs/>
          <w:color w:val="0B0A0A"/>
          <w:sz w:val="20"/>
          <w:szCs w:val="20"/>
          <w:shd w:val="clear" w:color="auto" w:fill="FFFFFF"/>
        </w:rPr>
        <w:t>, Oxfordshire, Excavations at St Mary's and St Gabriel's Schools,</w:t>
      </w:r>
      <w:r w:rsidRPr="00AC3C4B">
        <w:rPr>
          <w:color w:val="0B0A0A"/>
          <w:sz w:val="20"/>
          <w:szCs w:val="20"/>
          <w:shd w:val="clear" w:color="auto" w:fill="FFFFFF"/>
        </w:rPr>
        <w:t>, TVAS Monograph </w:t>
      </w:r>
      <w:r w:rsidRPr="00AC3C4B">
        <w:rPr>
          <w:b/>
          <w:bCs/>
          <w:color w:val="0B0A0A"/>
          <w:sz w:val="20"/>
          <w:szCs w:val="20"/>
          <w:shd w:val="clear" w:color="auto" w:fill="FFFFFF"/>
        </w:rPr>
        <w:t>24</w:t>
      </w:r>
    </w:p>
    <w:p w:rsidR="00616C6D" w:rsidRPr="00AC3C4B" w:rsidRDefault="00616C6D" w:rsidP="00AC3C4B">
      <w:pPr>
        <w:jc w:val="both"/>
        <w:rPr>
          <w:sz w:val="20"/>
          <w:szCs w:val="20"/>
        </w:rPr>
      </w:pPr>
    </w:p>
    <w:p w:rsidR="00267F42" w:rsidRPr="00AC3C4B" w:rsidRDefault="00267F42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Blinkhorn, P, 2012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The </w:t>
      </w:r>
      <w:smartTag w:uri="urn:schemas-microsoft-com:office:smarttags" w:element="place">
        <w:r w:rsidRPr="00AC3C4B">
          <w:rPr>
            <w:i/>
            <w:sz w:val="20"/>
            <w:szCs w:val="20"/>
          </w:rPr>
          <w:t>Ipswich</w:t>
        </w:r>
      </w:smartTag>
      <w:r w:rsidRPr="00AC3C4B">
        <w:rPr>
          <w:i/>
          <w:sz w:val="20"/>
          <w:szCs w:val="20"/>
        </w:rPr>
        <w:t xml:space="preserve"> ware project: Ceramics, trade and society in Middle Saxon England</w:t>
      </w:r>
      <w:r w:rsidRPr="00AC3C4B">
        <w:rPr>
          <w:sz w:val="20"/>
          <w:szCs w:val="20"/>
        </w:rPr>
        <w:t xml:space="preserve"> Medieval Pottery Research Group Occasional Paper </w:t>
      </w:r>
      <w:r w:rsidRPr="00AC3C4B">
        <w:rPr>
          <w:b/>
          <w:sz w:val="20"/>
          <w:szCs w:val="20"/>
        </w:rPr>
        <w:t>7</w:t>
      </w:r>
    </w:p>
    <w:p w:rsidR="00C125A0" w:rsidRDefault="00C125A0" w:rsidP="00C125A0">
      <w:pPr>
        <w:jc w:val="both"/>
        <w:rPr>
          <w:sz w:val="20"/>
          <w:szCs w:val="20"/>
        </w:rPr>
      </w:pPr>
    </w:p>
    <w:p w:rsidR="00C125A0" w:rsidRPr="00413C4E" w:rsidRDefault="00C125A0" w:rsidP="00C125A0">
      <w:pPr>
        <w:jc w:val="both"/>
        <w:rPr>
          <w:sz w:val="20"/>
          <w:szCs w:val="20"/>
        </w:rPr>
      </w:pPr>
      <w:r w:rsidRPr="00413C4E">
        <w:rPr>
          <w:sz w:val="20"/>
          <w:szCs w:val="20"/>
        </w:rPr>
        <w:t>Blinkhorn, P, 2005</w:t>
      </w:r>
      <w:r w:rsidRPr="00413C4E">
        <w:rPr>
          <w:sz w:val="20"/>
          <w:szCs w:val="20"/>
        </w:rPr>
        <w:tab/>
        <w:t>The Pottery</w:t>
      </w:r>
      <w:r w:rsidRPr="00413C4E">
        <w:rPr>
          <w:sz w:val="20"/>
          <w:szCs w:val="20"/>
        </w:rPr>
        <w:tab/>
        <w:t>in</w:t>
      </w:r>
      <w:r>
        <w:rPr>
          <w:sz w:val="20"/>
          <w:szCs w:val="20"/>
        </w:rPr>
        <w:tab/>
      </w:r>
      <w:r w:rsidRPr="00413C4E">
        <w:rPr>
          <w:sz w:val="20"/>
          <w:szCs w:val="20"/>
        </w:rPr>
        <w:t xml:space="preserve"> J Wallis</w:t>
      </w:r>
      <w:r w:rsidRPr="00413C4E">
        <w:rPr>
          <w:sz w:val="20"/>
          <w:szCs w:val="20"/>
        </w:rPr>
        <w:tab/>
      </w:r>
      <w:r w:rsidRPr="00C125A0">
        <w:rPr>
          <w:i/>
          <w:iCs/>
          <w:sz w:val="20"/>
          <w:szCs w:val="20"/>
        </w:rPr>
        <w:t>12-14 Church Gate, Thatcham</w:t>
      </w:r>
      <w:proofErr w:type="gramStart"/>
      <w:r w:rsidRPr="00C125A0">
        <w:rPr>
          <w:i/>
          <w:iCs/>
          <w:sz w:val="20"/>
          <w:szCs w:val="20"/>
        </w:rPr>
        <w:t>;  an</w:t>
      </w:r>
      <w:proofErr w:type="gramEnd"/>
      <w:r w:rsidRPr="00C125A0">
        <w:rPr>
          <w:i/>
          <w:iCs/>
          <w:sz w:val="20"/>
          <w:szCs w:val="20"/>
        </w:rPr>
        <w:t xml:space="preserve"> archaeological evaluation</w:t>
      </w:r>
      <w:r w:rsidRPr="00413C4E">
        <w:rPr>
          <w:sz w:val="20"/>
          <w:szCs w:val="20"/>
        </w:rPr>
        <w:tab/>
        <w:t>Thames Valley Archaeological Services Report 03/49b, Reading</w:t>
      </w:r>
    </w:p>
    <w:p w:rsidR="00917625" w:rsidRPr="00AC3C4B" w:rsidRDefault="00917625" w:rsidP="00AC3C4B">
      <w:pPr>
        <w:jc w:val="both"/>
        <w:rPr>
          <w:sz w:val="20"/>
          <w:szCs w:val="20"/>
        </w:rPr>
      </w:pPr>
    </w:p>
    <w:p w:rsidR="00917625" w:rsidRPr="00AC3C4B" w:rsidRDefault="00917625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Blinkhorn, P, 2002</w:t>
      </w:r>
      <w:r w:rsidRPr="00AC3C4B">
        <w:rPr>
          <w:sz w:val="20"/>
          <w:szCs w:val="20"/>
        </w:rPr>
        <w:tab/>
        <w:t>The Anglo-Saxon Pottery in S Foreman, J Hiller and D Petts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Gathering the People, settling the land.  The Archaeology of a Middle </w:t>
      </w:r>
      <w:smartTag w:uri="urn:schemas-microsoft-com:office:smarttags" w:element="place">
        <w:r w:rsidRPr="00AC3C4B">
          <w:rPr>
            <w:i/>
            <w:sz w:val="20"/>
            <w:szCs w:val="20"/>
          </w:rPr>
          <w:t>Thames</w:t>
        </w:r>
      </w:smartTag>
      <w:r w:rsidRPr="00AC3C4B">
        <w:rPr>
          <w:i/>
          <w:sz w:val="20"/>
          <w:szCs w:val="20"/>
        </w:rPr>
        <w:t xml:space="preserve"> Landscape</w:t>
      </w:r>
      <w:r w:rsidRPr="00AC3C4B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C3C4B">
            <w:rPr>
              <w:sz w:val="20"/>
              <w:szCs w:val="20"/>
            </w:rPr>
            <w:t>Oxford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C3C4B">
            <w:rPr>
              <w:sz w:val="20"/>
              <w:szCs w:val="20"/>
            </w:rPr>
            <w:t>Archaeology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C3C4B">
            <w:rPr>
              <w:sz w:val="20"/>
              <w:szCs w:val="20"/>
            </w:rPr>
            <w:t>Thames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C3C4B">
            <w:rPr>
              <w:sz w:val="20"/>
              <w:szCs w:val="20"/>
            </w:rPr>
            <w:t>Valley</w:t>
          </w:r>
        </w:smartTag>
      </w:smartTag>
      <w:r w:rsidRPr="00AC3C4B">
        <w:rPr>
          <w:sz w:val="20"/>
          <w:szCs w:val="20"/>
        </w:rPr>
        <w:t xml:space="preserve"> Landscapes Monograph </w:t>
      </w:r>
      <w:r w:rsidRPr="00AC3C4B">
        <w:rPr>
          <w:b/>
          <w:sz w:val="20"/>
          <w:szCs w:val="20"/>
        </w:rPr>
        <w:t>14</w:t>
      </w:r>
      <w:r w:rsidRPr="00AC3C4B">
        <w:rPr>
          <w:sz w:val="20"/>
          <w:szCs w:val="20"/>
        </w:rPr>
        <w:t>, 35 and CD-ROM</w:t>
      </w:r>
    </w:p>
    <w:p w:rsidR="005A6DB6" w:rsidRPr="00AC3C4B" w:rsidRDefault="005A6DB6" w:rsidP="00AC3C4B">
      <w:pPr>
        <w:jc w:val="both"/>
        <w:rPr>
          <w:sz w:val="20"/>
          <w:szCs w:val="20"/>
        </w:rPr>
      </w:pPr>
    </w:p>
    <w:p w:rsidR="005A6DB6" w:rsidRPr="00AC3C4B" w:rsidRDefault="005A6DB6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Blinkhorn, P, 2001</w:t>
      </w:r>
      <w:r w:rsidRPr="00AC3C4B">
        <w:rPr>
          <w:sz w:val="20"/>
          <w:szCs w:val="20"/>
        </w:rPr>
        <w:tab/>
        <w:t xml:space="preserve">Saxon and Medieval Pottery in D </w:t>
      </w:r>
      <w:proofErr w:type="spellStart"/>
      <w:r w:rsidRPr="00AC3C4B">
        <w:rPr>
          <w:sz w:val="20"/>
          <w:szCs w:val="20"/>
        </w:rPr>
        <w:t>Poore</w:t>
      </w:r>
      <w:proofErr w:type="spellEnd"/>
      <w:r w:rsidRPr="00AC3C4B">
        <w:rPr>
          <w:sz w:val="20"/>
          <w:szCs w:val="20"/>
        </w:rPr>
        <w:t xml:space="preserve"> and DRP Wilkinson</w:t>
      </w:r>
      <w:r w:rsidRPr="00AC3C4B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C3C4B">
            <w:rPr>
              <w:i/>
              <w:sz w:val="20"/>
              <w:szCs w:val="20"/>
            </w:rPr>
            <w:t>Beaumont</w:t>
          </w:r>
        </w:smartTag>
        <w:r w:rsidRPr="00AC3C4B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AC3C4B">
            <w:rPr>
              <w:i/>
              <w:sz w:val="20"/>
              <w:szCs w:val="20"/>
            </w:rPr>
            <w:t>Palace</w:t>
          </w:r>
        </w:smartTag>
      </w:smartTag>
      <w:r w:rsidRPr="00AC3C4B">
        <w:rPr>
          <w:i/>
          <w:sz w:val="20"/>
          <w:szCs w:val="20"/>
        </w:rPr>
        <w:t xml:space="preserve"> and the White Friars:  Excavations at the </w:t>
      </w:r>
      <w:proofErr w:type="spellStart"/>
      <w:r w:rsidRPr="00AC3C4B">
        <w:rPr>
          <w:i/>
          <w:sz w:val="20"/>
          <w:szCs w:val="20"/>
        </w:rPr>
        <w:t>Sackler</w:t>
      </w:r>
      <w:proofErr w:type="spellEnd"/>
      <w:r w:rsidRPr="00AC3C4B">
        <w:rPr>
          <w:i/>
          <w:sz w:val="20"/>
          <w:szCs w:val="20"/>
        </w:rPr>
        <w:t xml:space="preserve"> Library, </w:t>
      </w:r>
      <w:smartTag w:uri="urn:schemas-microsoft-com:office:smarttags" w:element="address">
        <w:smartTag w:uri="urn:schemas-microsoft-com:office:smarttags" w:element="Street">
          <w:r w:rsidRPr="00AC3C4B">
            <w:rPr>
              <w:i/>
              <w:sz w:val="20"/>
              <w:szCs w:val="20"/>
            </w:rPr>
            <w:t>Beaumont Street</w:t>
          </w:r>
        </w:smartTag>
        <w:r w:rsidRPr="00AC3C4B">
          <w:rPr>
            <w:i/>
            <w:sz w:val="20"/>
            <w:szCs w:val="20"/>
          </w:rPr>
          <w:t xml:space="preserve">, </w:t>
        </w:r>
        <w:smartTag w:uri="urn:schemas-microsoft-com:office:smarttags" w:element="City">
          <w:r w:rsidRPr="00AC3C4B">
            <w:rPr>
              <w:i/>
              <w:sz w:val="20"/>
              <w:szCs w:val="20"/>
            </w:rPr>
            <w:t>Oxford</w:t>
          </w:r>
        </w:smartTag>
      </w:smartTag>
      <w:r w:rsidRPr="00AC3C4B">
        <w:rPr>
          <w:i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AC3C4B">
            <w:rPr>
              <w:sz w:val="20"/>
              <w:szCs w:val="20"/>
            </w:rPr>
            <w:t>Oxford</w:t>
          </w:r>
        </w:smartTag>
      </w:smartTag>
      <w:r w:rsidRPr="00AC3C4B">
        <w:rPr>
          <w:sz w:val="20"/>
          <w:szCs w:val="20"/>
        </w:rPr>
        <w:t xml:space="preserve"> Archaeological Unit Occasional Paper </w:t>
      </w:r>
      <w:r w:rsidRPr="00AC3C4B">
        <w:rPr>
          <w:b/>
          <w:sz w:val="20"/>
          <w:szCs w:val="20"/>
        </w:rPr>
        <w:t>9</w:t>
      </w:r>
      <w:r w:rsidRPr="00AC3C4B">
        <w:rPr>
          <w:sz w:val="20"/>
          <w:szCs w:val="20"/>
        </w:rPr>
        <w:t>, 37-47</w:t>
      </w:r>
    </w:p>
    <w:p w:rsidR="009D07F5" w:rsidRDefault="009D07F5" w:rsidP="009D07F5">
      <w:pPr>
        <w:jc w:val="both"/>
        <w:rPr>
          <w:sz w:val="20"/>
          <w:szCs w:val="20"/>
        </w:rPr>
      </w:pPr>
    </w:p>
    <w:p w:rsidR="009D07F5" w:rsidRPr="00413C4E" w:rsidRDefault="009D07F5" w:rsidP="009D07F5">
      <w:pPr>
        <w:jc w:val="both"/>
        <w:rPr>
          <w:sz w:val="20"/>
          <w:szCs w:val="20"/>
        </w:rPr>
      </w:pPr>
      <w:r w:rsidRPr="00413C4E">
        <w:rPr>
          <w:sz w:val="20"/>
          <w:szCs w:val="20"/>
        </w:rPr>
        <w:t>Blinkhorn, P, 2000</w:t>
      </w:r>
      <w:r w:rsidRPr="00413C4E">
        <w:rPr>
          <w:sz w:val="20"/>
          <w:szCs w:val="20"/>
        </w:rPr>
        <w:tab/>
      </w:r>
      <w:proofErr w:type="gramStart"/>
      <w:r w:rsidRPr="00413C4E">
        <w:rPr>
          <w:sz w:val="20"/>
          <w:szCs w:val="20"/>
        </w:rPr>
        <w:t>The</w:t>
      </w:r>
      <w:proofErr w:type="gramEnd"/>
      <w:r w:rsidRPr="00413C4E">
        <w:rPr>
          <w:sz w:val="20"/>
          <w:szCs w:val="20"/>
        </w:rPr>
        <w:t xml:space="preserve"> Post-Roman Pottery in   A Mayes, A Hardy and J Blair</w:t>
      </w:r>
      <w:r w:rsidRPr="00413C4E">
        <w:rPr>
          <w:sz w:val="20"/>
          <w:szCs w:val="20"/>
        </w:rPr>
        <w:tab/>
        <w:t>The Excavation of Early Iron Age and Medieval Remains on Land to the West of Church View, Bampton, Oxon</w:t>
      </w:r>
      <w:r w:rsidRPr="00413C4E">
        <w:rPr>
          <w:sz w:val="20"/>
          <w:szCs w:val="20"/>
        </w:rPr>
        <w:tab/>
      </w:r>
      <w:r w:rsidRPr="00413C4E">
        <w:rPr>
          <w:i/>
          <w:sz w:val="20"/>
          <w:szCs w:val="20"/>
        </w:rPr>
        <w:t>Oxoniensia</w:t>
      </w:r>
      <w:r w:rsidRPr="00413C4E">
        <w:rPr>
          <w:sz w:val="20"/>
          <w:szCs w:val="20"/>
        </w:rPr>
        <w:t xml:space="preserve"> </w:t>
      </w:r>
      <w:r w:rsidRPr="00413C4E">
        <w:rPr>
          <w:b/>
          <w:sz w:val="20"/>
          <w:szCs w:val="20"/>
        </w:rPr>
        <w:t>65</w:t>
      </w:r>
      <w:r w:rsidRPr="00413C4E">
        <w:rPr>
          <w:sz w:val="20"/>
          <w:szCs w:val="20"/>
        </w:rPr>
        <w:t>, 280-3</w:t>
      </w:r>
    </w:p>
    <w:p w:rsidR="003B5C67" w:rsidRPr="00AC3C4B" w:rsidRDefault="003B5C67" w:rsidP="00AC3C4B">
      <w:pPr>
        <w:jc w:val="both"/>
        <w:rPr>
          <w:sz w:val="20"/>
          <w:szCs w:val="20"/>
        </w:rPr>
      </w:pPr>
    </w:p>
    <w:p w:rsidR="00160B44" w:rsidRPr="00AC3C4B" w:rsidRDefault="00160B44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 xml:space="preserve">Brears, P C D, 1969, </w:t>
      </w:r>
      <w:proofErr w:type="gramStart"/>
      <w:r w:rsidRPr="00AC3C4B">
        <w:rPr>
          <w:i/>
          <w:sz w:val="20"/>
          <w:szCs w:val="20"/>
        </w:rPr>
        <w:t>The</w:t>
      </w:r>
      <w:proofErr w:type="gramEnd"/>
      <w:r w:rsidRPr="00AC3C4B">
        <w:rPr>
          <w:i/>
          <w:sz w:val="20"/>
          <w:szCs w:val="20"/>
        </w:rPr>
        <w:t xml:space="preserve"> English Country Pottery. Its History and Techniques</w:t>
      </w:r>
    </w:p>
    <w:p w:rsidR="00F13631" w:rsidRPr="00AC3C4B" w:rsidRDefault="00F13631" w:rsidP="00AC3C4B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</w:p>
    <w:p w:rsidR="00F13631" w:rsidRPr="00AC3C4B" w:rsidRDefault="00F13631" w:rsidP="00AC3C4B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AC3C4B">
        <w:rPr>
          <w:spacing w:val="-3"/>
          <w:sz w:val="20"/>
          <w:szCs w:val="20"/>
        </w:rPr>
        <w:t>Coutts, C</w:t>
      </w:r>
      <w:proofErr w:type="gramStart"/>
      <w:r w:rsidRPr="00AC3C4B">
        <w:rPr>
          <w:spacing w:val="-3"/>
          <w:sz w:val="20"/>
          <w:szCs w:val="20"/>
        </w:rPr>
        <w:t>,  1991</w:t>
      </w:r>
      <w:proofErr w:type="gramEnd"/>
      <w:r w:rsidRPr="00AC3C4B">
        <w:rPr>
          <w:spacing w:val="-3"/>
          <w:sz w:val="20"/>
          <w:szCs w:val="20"/>
        </w:rPr>
        <w:t xml:space="preserve">  </w:t>
      </w:r>
      <w:r w:rsidRPr="00AC3C4B">
        <w:rPr>
          <w:i/>
          <w:iCs/>
          <w:spacing w:val="-3"/>
          <w:sz w:val="20"/>
          <w:szCs w:val="20"/>
        </w:rPr>
        <w:t xml:space="preserve">Middle Saxon imported pottery from </w:t>
      </w:r>
      <w:smartTag w:uri="urn:schemas-microsoft-com:office:smarttags" w:element="place">
        <w:r w:rsidRPr="00AC3C4B">
          <w:rPr>
            <w:i/>
            <w:iCs/>
            <w:spacing w:val="-3"/>
            <w:sz w:val="20"/>
            <w:szCs w:val="20"/>
          </w:rPr>
          <w:t>Ipswich</w:t>
        </w:r>
      </w:smartTag>
      <w:r w:rsidRPr="00AC3C4B">
        <w:rPr>
          <w:spacing w:val="-3"/>
          <w:sz w:val="20"/>
          <w:szCs w:val="20"/>
        </w:rPr>
        <w:t xml:space="preserve">  PhD Thesis, </w:t>
      </w:r>
      <w:smartTag w:uri="urn:schemas-microsoft-com:office:smarttags" w:element="place">
        <w:smartTag w:uri="urn:schemas-microsoft-com:office:smarttags" w:element="PlaceType">
          <w:r w:rsidRPr="00AC3C4B">
            <w:rPr>
              <w:spacing w:val="-3"/>
              <w:sz w:val="20"/>
              <w:szCs w:val="20"/>
            </w:rPr>
            <w:t>University</w:t>
          </w:r>
        </w:smartTag>
        <w:r w:rsidRPr="00AC3C4B">
          <w:rPr>
            <w:spacing w:val="-3"/>
            <w:sz w:val="20"/>
            <w:szCs w:val="20"/>
          </w:rPr>
          <w:t xml:space="preserve"> of </w:t>
        </w:r>
        <w:smartTag w:uri="urn:schemas-microsoft-com:office:smarttags" w:element="PlaceName">
          <w:r w:rsidRPr="00AC3C4B">
            <w:rPr>
              <w:spacing w:val="-3"/>
              <w:sz w:val="20"/>
              <w:szCs w:val="20"/>
            </w:rPr>
            <w:t>Sheffield</w:t>
          </w:r>
        </w:smartTag>
      </w:smartTag>
    </w:p>
    <w:p w:rsidR="001550E1" w:rsidRPr="00AC3C4B" w:rsidRDefault="001550E1" w:rsidP="00AC3C4B">
      <w:pPr>
        <w:jc w:val="both"/>
        <w:rPr>
          <w:sz w:val="20"/>
          <w:szCs w:val="20"/>
        </w:rPr>
      </w:pPr>
    </w:p>
    <w:p w:rsidR="003B5C67" w:rsidRPr="00AC3C4B" w:rsidRDefault="003B5C67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Gaimster, D, 1997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>German Stoneware</w:t>
      </w:r>
      <w:r w:rsidRPr="00AC3C4B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C3C4B">
            <w:rPr>
              <w:sz w:val="20"/>
              <w:szCs w:val="20"/>
            </w:rPr>
            <w:t>British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C3C4B">
            <w:rPr>
              <w:sz w:val="20"/>
              <w:szCs w:val="20"/>
            </w:rPr>
            <w:t>Museum</w:t>
          </w:r>
        </w:smartTag>
      </w:smartTag>
      <w:r w:rsidRPr="00AC3C4B">
        <w:rPr>
          <w:sz w:val="20"/>
          <w:szCs w:val="20"/>
        </w:rPr>
        <w:t xml:space="preserve"> Publications</w:t>
      </w:r>
      <w:r w:rsidRPr="00AC3C4B">
        <w:rPr>
          <w:sz w:val="20"/>
          <w:szCs w:val="20"/>
        </w:rPr>
        <w:tab/>
      </w:r>
    </w:p>
    <w:p w:rsidR="00AC3C4B" w:rsidRPr="00AC3C4B" w:rsidRDefault="00AC3C4B" w:rsidP="00AC3C4B">
      <w:pPr>
        <w:jc w:val="both"/>
        <w:rPr>
          <w:sz w:val="20"/>
          <w:szCs w:val="20"/>
        </w:rPr>
      </w:pPr>
    </w:p>
    <w:p w:rsidR="00AC3C4B" w:rsidRPr="00AC3C4B" w:rsidRDefault="00AC3C4B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Hamerow, HF, 1993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>Excavations at Mucking Volume 2: The Anglo-Saxon Settlement</w:t>
      </w:r>
      <w:r w:rsidRPr="00AC3C4B">
        <w:rPr>
          <w:sz w:val="20"/>
          <w:szCs w:val="20"/>
        </w:rPr>
        <w:t xml:space="preserve"> English Heritage </w:t>
      </w:r>
      <w:proofErr w:type="spellStart"/>
      <w:r w:rsidRPr="00AC3C4B">
        <w:rPr>
          <w:sz w:val="20"/>
          <w:szCs w:val="20"/>
        </w:rPr>
        <w:t>Archaeol</w:t>
      </w:r>
      <w:proofErr w:type="spellEnd"/>
      <w:r w:rsidRPr="00AC3C4B">
        <w:rPr>
          <w:sz w:val="20"/>
          <w:szCs w:val="20"/>
        </w:rPr>
        <w:t xml:space="preserve"> Rep </w:t>
      </w:r>
      <w:r w:rsidRPr="00AC3C4B">
        <w:rPr>
          <w:b/>
          <w:sz w:val="20"/>
          <w:szCs w:val="20"/>
        </w:rPr>
        <w:t>22</w:t>
      </w:r>
    </w:p>
    <w:p w:rsidR="00905A92" w:rsidRPr="00AC3C4B" w:rsidRDefault="00905A92" w:rsidP="00AC3C4B">
      <w:pPr>
        <w:jc w:val="both"/>
        <w:rPr>
          <w:sz w:val="20"/>
          <w:szCs w:val="20"/>
        </w:rPr>
      </w:pPr>
    </w:p>
    <w:p w:rsidR="00905A92" w:rsidRPr="00AC3C4B" w:rsidRDefault="00905A92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Hiller, J, Petts, D and Allen, T, 2002</w:t>
      </w:r>
      <w:r w:rsidRPr="00AC3C4B">
        <w:rPr>
          <w:sz w:val="20"/>
          <w:szCs w:val="20"/>
        </w:rPr>
        <w:tab/>
        <w:t>Discussion of the Anglo-Saxon Archaeology in S Foreman, J Hiller and D Petts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Gathering the People, settling the land.  The Archaeology of a Middle </w:t>
      </w:r>
      <w:smartTag w:uri="urn:schemas-microsoft-com:office:smarttags" w:element="place">
        <w:r w:rsidRPr="00AC3C4B">
          <w:rPr>
            <w:i/>
            <w:sz w:val="20"/>
            <w:szCs w:val="20"/>
          </w:rPr>
          <w:t>Thames</w:t>
        </w:r>
      </w:smartTag>
      <w:r w:rsidRPr="00AC3C4B">
        <w:rPr>
          <w:i/>
          <w:sz w:val="20"/>
          <w:szCs w:val="20"/>
        </w:rPr>
        <w:t xml:space="preserve"> Landscape</w:t>
      </w:r>
      <w:r w:rsidRPr="00AC3C4B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C3C4B">
            <w:rPr>
              <w:sz w:val="20"/>
              <w:szCs w:val="20"/>
            </w:rPr>
            <w:t>Oxford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C3C4B">
            <w:rPr>
              <w:sz w:val="20"/>
              <w:szCs w:val="20"/>
            </w:rPr>
            <w:t>Archaeology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C3C4B">
            <w:rPr>
              <w:sz w:val="20"/>
              <w:szCs w:val="20"/>
            </w:rPr>
            <w:t>Thames</w:t>
          </w:r>
        </w:smartTag>
        <w:r w:rsidRPr="00AC3C4B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C3C4B">
            <w:rPr>
              <w:sz w:val="20"/>
              <w:szCs w:val="20"/>
            </w:rPr>
            <w:t>Valley</w:t>
          </w:r>
        </w:smartTag>
      </w:smartTag>
      <w:r w:rsidRPr="00AC3C4B">
        <w:rPr>
          <w:sz w:val="20"/>
          <w:szCs w:val="20"/>
        </w:rPr>
        <w:t xml:space="preserve"> Landscapes Monograph </w:t>
      </w:r>
      <w:r w:rsidRPr="00AC3C4B">
        <w:rPr>
          <w:b/>
          <w:sz w:val="20"/>
          <w:szCs w:val="20"/>
        </w:rPr>
        <w:t>14</w:t>
      </w:r>
      <w:r w:rsidRPr="00AC3C4B">
        <w:rPr>
          <w:sz w:val="20"/>
          <w:szCs w:val="20"/>
        </w:rPr>
        <w:t xml:space="preserve">, 57-72 </w:t>
      </w:r>
    </w:p>
    <w:p w:rsidR="00D32E29" w:rsidRPr="00AC3C4B" w:rsidRDefault="00D32E29" w:rsidP="00AC3C4B">
      <w:pPr>
        <w:tabs>
          <w:tab w:val="left" w:pos="0"/>
          <w:tab w:val="left" w:pos="288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left="288" w:right="288" w:hanging="288"/>
        <w:jc w:val="both"/>
        <w:rPr>
          <w:spacing w:val="-3"/>
          <w:sz w:val="20"/>
          <w:szCs w:val="20"/>
        </w:rPr>
      </w:pPr>
    </w:p>
    <w:p w:rsidR="00D32E29" w:rsidRPr="00AC3C4B" w:rsidRDefault="00D32E29" w:rsidP="00AC3C4B">
      <w:pPr>
        <w:tabs>
          <w:tab w:val="left" w:pos="0"/>
          <w:tab w:val="left" w:pos="288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left="288" w:right="288" w:hanging="288"/>
        <w:jc w:val="both"/>
        <w:rPr>
          <w:spacing w:val="-3"/>
          <w:sz w:val="20"/>
          <w:szCs w:val="20"/>
          <w:lang w:val="en-US"/>
        </w:rPr>
      </w:pPr>
      <w:r w:rsidRPr="00AC3C4B">
        <w:rPr>
          <w:spacing w:val="-3"/>
          <w:sz w:val="20"/>
          <w:szCs w:val="20"/>
          <w:lang w:val="en-US"/>
        </w:rPr>
        <w:t xml:space="preserve">Hodges, </w:t>
      </w:r>
      <w:proofErr w:type="gramStart"/>
      <w:r w:rsidRPr="00AC3C4B">
        <w:rPr>
          <w:spacing w:val="-3"/>
          <w:sz w:val="20"/>
          <w:szCs w:val="20"/>
          <w:lang w:val="en-US"/>
        </w:rPr>
        <w:t>R  1982</w:t>
      </w:r>
      <w:proofErr w:type="gramEnd"/>
      <w:r w:rsidRPr="00AC3C4B">
        <w:rPr>
          <w:spacing w:val="-3"/>
          <w:sz w:val="20"/>
          <w:szCs w:val="20"/>
          <w:lang w:val="en-US"/>
        </w:rPr>
        <w:t xml:space="preserve">  </w:t>
      </w:r>
      <w:r w:rsidRPr="00AC3C4B">
        <w:rPr>
          <w:i/>
          <w:spacing w:val="-3"/>
          <w:sz w:val="20"/>
          <w:szCs w:val="20"/>
          <w:lang w:val="en-US"/>
        </w:rPr>
        <w:t>Dark Age Economics</w:t>
      </w:r>
      <w:r w:rsidRPr="00AC3C4B">
        <w:rPr>
          <w:spacing w:val="-3"/>
          <w:sz w:val="20"/>
          <w:szCs w:val="20"/>
          <w:lang w:val="en-US"/>
        </w:rPr>
        <w:t xml:space="preserve"> Duckworth</w:t>
      </w:r>
    </w:p>
    <w:p w:rsidR="00D32E29" w:rsidRPr="00AC3C4B" w:rsidRDefault="00D32E29" w:rsidP="00AC3C4B">
      <w:pPr>
        <w:tabs>
          <w:tab w:val="left" w:pos="0"/>
          <w:tab w:val="left" w:pos="288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left="288" w:right="288" w:hanging="288"/>
        <w:jc w:val="both"/>
        <w:rPr>
          <w:spacing w:val="-3"/>
          <w:sz w:val="20"/>
          <w:szCs w:val="20"/>
          <w:lang w:val="en-US"/>
        </w:rPr>
      </w:pPr>
    </w:p>
    <w:p w:rsidR="00D32E29" w:rsidRPr="00AC3C4B" w:rsidRDefault="00D32E29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  <w:lang w:val="en-US"/>
        </w:rPr>
      </w:pPr>
      <w:r w:rsidRPr="00AC3C4B">
        <w:rPr>
          <w:spacing w:val="-3"/>
          <w:sz w:val="20"/>
          <w:szCs w:val="20"/>
          <w:lang w:val="en-US"/>
        </w:rPr>
        <w:t xml:space="preserve">Hodges, </w:t>
      </w:r>
      <w:proofErr w:type="gramStart"/>
      <w:r w:rsidRPr="00AC3C4B">
        <w:rPr>
          <w:spacing w:val="-3"/>
          <w:sz w:val="20"/>
          <w:szCs w:val="20"/>
          <w:lang w:val="en-US"/>
        </w:rPr>
        <w:t>R  1981</w:t>
      </w:r>
      <w:proofErr w:type="gramEnd"/>
      <w:r w:rsidRPr="00AC3C4B">
        <w:rPr>
          <w:spacing w:val="-3"/>
          <w:sz w:val="20"/>
          <w:szCs w:val="20"/>
          <w:lang w:val="en-US"/>
        </w:rPr>
        <w:t xml:space="preserve">  </w:t>
      </w:r>
      <w:r w:rsidRPr="00AC3C4B">
        <w:rPr>
          <w:i/>
          <w:spacing w:val="-3"/>
          <w:sz w:val="20"/>
          <w:szCs w:val="20"/>
          <w:lang w:val="en-US"/>
        </w:rPr>
        <w:t xml:space="preserve">The </w:t>
      </w:r>
      <w:proofErr w:type="spellStart"/>
      <w:r w:rsidRPr="00AC3C4B">
        <w:rPr>
          <w:i/>
          <w:spacing w:val="-3"/>
          <w:sz w:val="20"/>
          <w:szCs w:val="20"/>
          <w:lang w:val="en-US"/>
        </w:rPr>
        <w:t>Hamwih</w:t>
      </w:r>
      <w:proofErr w:type="spellEnd"/>
      <w:r w:rsidRPr="00AC3C4B">
        <w:rPr>
          <w:i/>
          <w:spacing w:val="-3"/>
          <w:sz w:val="20"/>
          <w:szCs w:val="20"/>
          <w:lang w:val="en-US"/>
        </w:rPr>
        <w:t xml:space="preserve"> Pottery: the Local and Imported Wares from 30 Years Excavations at Middle Saxon </w:t>
      </w:r>
      <w:smartTag w:uri="urn:schemas-microsoft-com:office:smarttags" w:element="place">
        <w:r w:rsidRPr="00AC3C4B">
          <w:rPr>
            <w:i/>
            <w:spacing w:val="-3"/>
            <w:sz w:val="20"/>
            <w:szCs w:val="20"/>
            <w:lang w:val="en-US"/>
          </w:rPr>
          <w:t>Southampton</w:t>
        </w:r>
      </w:smartTag>
      <w:r w:rsidRPr="00AC3C4B">
        <w:rPr>
          <w:i/>
          <w:spacing w:val="-3"/>
          <w:sz w:val="20"/>
          <w:szCs w:val="20"/>
          <w:lang w:val="en-US"/>
        </w:rPr>
        <w:t xml:space="preserve"> and their European Context</w:t>
      </w:r>
      <w:r w:rsidRPr="00AC3C4B">
        <w:rPr>
          <w:spacing w:val="-3"/>
          <w:sz w:val="20"/>
          <w:szCs w:val="20"/>
          <w:lang w:val="en-US"/>
        </w:rPr>
        <w:t xml:space="preserve"> CBA Res Report, </w:t>
      </w:r>
      <w:r w:rsidRPr="00AC3C4B">
        <w:rPr>
          <w:b/>
          <w:spacing w:val="-3"/>
          <w:sz w:val="20"/>
          <w:szCs w:val="20"/>
          <w:lang w:val="en-US"/>
        </w:rPr>
        <w:t>37</w:t>
      </w:r>
    </w:p>
    <w:p w:rsidR="00D32E29" w:rsidRPr="00AC3C4B" w:rsidRDefault="00D32E29" w:rsidP="00AC3C4B">
      <w:pPr>
        <w:jc w:val="both"/>
        <w:rPr>
          <w:sz w:val="20"/>
          <w:szCs w:val="20"/>
          <w:lang w:val="en-US"/>
        </w:rPr>
      </w:pPr>
    </w:p>
    <w:p w:rsidR="003D27B8" w:rsidRPr="00AC3C4B" w:rsidRDefault="003D27B8" w:rsidP="00AC3C4B">
      <w:pPr>
        <w:tabs>
          <w:tab w:val="left" w:pos="0"/>
          <w:tab w:val="left" w:pos="288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left="288" w:right="288" w:hanging="288"/>
        <w:jc w:val="both"/>
        <w:rPr>
          <w:spacing w:val="-3"/>
          <w:sz w:val="20"/>
          <w:szCs w:val="20"/>
          <w:lang w:val="en-US"/>
        </w:rPr>
      </w:pPr>
      <w:r w:rsidRPr="00AC3C4B">
        <w:rPr>
          <w:spacing w:val="-3"/>
          <w:sz w:val="20"/>
          <w:szCs w:val="20"/>
          <w:lang w:val="en-US"/>
        </w:rPr>
        <w:t xml:space="preserve">Hurst, </w:t>
      </w:r>
      <w:proofErr w:type="gramStart"/>
      <w:r w:rsidRPr="00AC3C4B">
        <w:rPr>
          <w:spacing w:val="-3"/>
          <w:sz w:val="20"/>
          <w:szCs w:val="20"/>
          <w:lang w:val="en-US"/>
        </w:rPr>
        <w:t>JG  1976</w:t>
      </w:r>
      <w:proofErr w:type="gramEnd"/>
      <w:r w:rsidRPr="00AC3C4B">
        <w:rPr>
          <w:spacing w:val="-3"/>
          <w:sz w:val="20"/>
          <w:szCs w:val="20"/>
          <w:lang w:val="en-US"/>
        </w:rPr>
        <w:t xml:space="preserve"> The Pottery in Wilson DM  (ed)  </w:t>
      </w:r>
      <w:r w:rsidRPr="00AC3C4B">
        <w:rPr>
          <w:i/>
          <w:spacing w:val="-3"/>
          <w:sz w:val="20"/>
          <w:szCs w:val="20"/>
          <w:lang w:val="en-US"/>
        </w:rPr>
        <w:t>The Archaeology of Anglo-Saxon England</w:t>
      </w:r>
      <w:r w:rsidRPr="00AC3C4B">
        <w:rPr>
          <w:spacing w:val="-3"/>
          <w:sz w:val="20"/>
          <w:szCs w:val="20"/>
          <w:lang w:val="en-US"/>
        </w:rPr>
        <w:t>, 283-348</w:t>
      </w:r>
    </w:p>
    <w:p w:rsidR="005A6DB6" w:rsidRPr="00AC3C4B" w:rsidRDefault="005A6DB6" w:rsidP="00AC3C4B">
      <w:pPr>
        <w:jc w:val="both"/>
        <w:rPr>
          <w:sz w:val="20"/>
          <w:szCs w:val="20"/>
        </w:rPr>
      </w:pPr>
    </w:p>
    <w:p w:rsidR="005A6DB6" w:rsidRPr="00AC3C4B" w:rsidRDefault="005A6DB6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Mellor, M, 2003</w:t>
      </w:r>
      <w:r w:rsidRPr="00AC3C4B">
        <w:rPr>
          <w:sz w:val="20"/>
          <w:szCs w:val="20"/>
        </w:rPr>
        <w:tab/>
        <w:t xml:space="preserve">The Saxon and medieval ceramic finds from the town sites in A Dodd (ed.) </w:t>
      </w:r>
      <w:r w:rsidRPr="00AC3C4B">
        <w:rPr>
          <w:i/>
          <w:sz w:val="20"/>
          <w:szCs w:val="20"/>
        </w:rPr>
        <w:t xml:space="preserve">Oxford Before the </w:t>
      </w:r>
      <w:proofErr w:type="gramStart"/>
      <w:r w:rsidRPr="00AC3C4B">
        <w:rPr>
          <w:i/>
          <w:sz w:val="20"/>
          <w:szCs w:val="20"/>
        </w:rPr>
        <w:t>University</w:t>
      </w:r>
      <w:r w:rsidRPr="00AC3C4B">
        <w:rPr>
          <w:sz w:val="20"/>
          <w:szCs w:val="20"/>
        </w:rPr>
        <w:t xml:space="preserve">  Oxford</w:t>
      </w:r>
      <w:proofErr w:type="gramEnd"/>
      <w:r w:rsidRPr="00AC3C4B">
        <w:rPr>
          <w:sz w:val="20"/>
          <w:szCs w:val="20"/>
        </w:rPr>
        <w:t xml:space="preserve"> Archaeology Thames Valley Landscapes Monograph </w:t>
      </w:r>
      <w:r w:rsidRPr="00AC3C4B">
        <w:rPr>
          <w:b/>
          <w:sz w:val="20"/>
          <w:szCs w:val="20"/>
        </w:rPr>
        <w:t>17</w:t>
      </w:r>
      <w:r w:rsidRPr="00AC3C4B">
        <w:rPr>
          <w:sz w:val="20"/>
          <w:szCs w:val="20"/>
        </w:rPr>
        <w:t>, 326-46</w:t>
      </w:r>
    </w:p>
    <w:p w:rsidR="00F11C9F" w:rsidRPr="00AC3C4B" w:rsidRDefault="00F11C9F" w:rsidP="00AC3C4B">
      <w:pPr>
        <w:jc w:val="both"/>
        <w:rPr>
          <w:sz w:val="20"/>
          <w:szCs w:val="20"/>
        </w:rPr>
      </w:pPr>
    </w:p>
    <w:p w:rsidR="003F713E" w:rsidRPr="00AC3C4B" w:rsidRDefault="003F713E" w:rsidP="00AC3C4B">
      <w:pPr>
        <w:jc w:val="both"/>
        <w:rPr>
          <w:sz w:val="20"/>
          <w:szCs w:val="20"/>
        </w:rPr>
      </w:pPr>
      <w:proofErr w:type="spellStart"/>
      <w:r w:rsidRPr="00AC3C4B">
        <w:rPr>
          <w:sz w:val="20"/>
          <w:szCs w:val="20"/>
        </w:rPr>
        <w:t>Mepham</w:t>
      </w:r>
      <w:proofErr w:type="spellEnd"/>
      <w:r w:rsidRPr="00AC3C4B">
        <w:rPr>
          <w:sz w:val="20"/>
          <w:szCs w:val="20"/>
        </w:rPr>
        <w:t xml:space="preserve">, L, 1997  Pottery in Vince AG, </w:t>
      </w:r>
      <w:proofErr w:type="spellStart"/>
      <w:r w:rsidRPr="00AC3C4B">
        <w:rPr>
          <w:sz w:val="20"/>
          <w:szCs w:val="20"/>
        </w:rPr>
        <w:t>Lobb</w:t>
      </w:r>
      <w:proofErr w:type="spellEnd"/>
      <w:r w:rsidRPr="00AC3C4B">
        <w:rPr>
          <w:sz w:val="20"/>
          <w:szCs w:val="20"/>
        </w:rPr>
        <w:t xml:space="preserve">, SJ, Richards JC and Mepham, L  </w:t>
      </w:r>
      <w:r w:rsidRPr="00AC3C4B">
        <w:rPr>
          <w:i/>
          <w:iCs/>
          <w:sz w:val="20"/>
          <w:szCs w:val="20"/>
        </w:rPr>
        <w:t>Excavations in Newbury, Berkshire, 1979 – 1990</w:t>
      </w:r>
      <w:r w:rsidRPr="00AC3C4B">
        <w:rPr>
          <w:sz w:val="20"/>
          <w:szCs w:val="20"/>
        </w:rPr>
        <w:t xml:space="preserve">  Wessex Archaeol Rep </w:t>
      </w:r>
      <w:r w:rsidRPr="00AC3C4B">
        <w:rPr>
          <w:b/>
          <w:bCs/>
          <w:sz w:val="20"/>
          <w:szCs w:val="20"/>
        </w:rPr>
        <w:t>13</w:t>
      </w:r>
      <w:r w:rsidRPr="00AC3C4B">
        <w:rPr>
          <w:sz w:val="20"/>
          <w:szCs w:val="20"/>
        </w:rPr>
        <w:t>, 45-67</w:t>
      </w:r>
    </w:p>
    <w:p w:rsidR="00AC3C4B" w:rsidRPr="00AC3C4B" w:rsidRDefault="00AC3C4B" w:rsidP="00AC3C4B">
      <w:pPr>
        <w:jc w:val="both"/>
        <w:rPr>
          <w:sz w:val="20"/>
          <w:szCs w:val="20"/>
        </w:rPr>
      </w:pPr>
    </w:p>
    <w:p w:rsidR="00AC3C4B" w:rsidRPr="00AC3C4B" w:rsidRDefault="00AC3C4B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 xml:space="preserve">Myres, JNL, </w:t>
      </w:r>
      <w:proofErr w:type="gramStart"/>
      <w:r w:rsidRPr="00AC3C4B">
        <w:rPr>
          <w:sz w:val="20"/>
          <w:szCs w:val="20"/>
        </w:rPr>
        <w:t xml:space="preserve">1977  </w:t>
      </w:r>
      <w:r w:rsidRPr="00AC3C4B">
        <w:rPr>
          <w:i/>
          <w:sz w:val="20"/>
          <w:szCs w:val="20"/>
        </w:rPr>
        <w:t>A</w:t>
      </w:r>
      <w:proofErr w:type="gramEnd"/>
      <w:r w:rsidRPr="00AC3C4B">
        <w:rPr>
          <w:i/>
          <w:sz w:val="20"/>
          <w:szCs w:val="20"/>
        </w:rPr>
        <w:t xml:space="preserve"> Corpus of Anglo-Saxon Pottery of the Pagan Period</w:t>
      </w:r>
      <w:r w:rsidRPr="00AC3C4B">
        <w:rPr>
          <w:sz w:val="20"/>
          <w:szCs w:val="20"/>
        </w:rPr>
        <w:t xml:space="preserve"> 2 </w:t>
      </w:r>
      <w:proofErr w:type="spellStart"/>
      <w:r w:rsidRPr="00AC3C4B">
        <w:rPr>
          <w:sz w:val="20"/>
          <w:szCs w:val="20"/>
        </w:rPr>
        <w:t>vols</w:t>
      </w:r>
      <w:proofErr w:type="spellEnd"/>
      <w:r w:rsidRPr="00AC3C4B">
        <w:rPr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3C4B">
            <w:rPr>
              <w:sz w:val="20"/>
              <w:szCs w:val="20"/>
            </w:rPr>
            <w:t>Cambridge</w:t>
          </w:r>
        </w:smartTag>
      </w:smartTag>
    </w:p>
    <w:p w:rsidR="00AC3C4B" w:rsidRPr="00AC3C4B" w:rsidRDefault="00AC3C4B" w:rsidP="00AC3C4B">
      <w:pPr>
        <w:jc w:val="both"/>
        <w:rPr>
          <w:sz w:val="20"/>
          <w:szCs w:val="20"/>
        </w:rPr>
      </w:pPr>
    </w:p>
    <w:p w:rsidR="00301081" w:rsidRPr="00AC3C4B" w:rsidRDefault="00301081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Pearce, J, 1988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Border </w:t>
      </w:r>
      <w:proofErr w:type="gramStart"/>
      <w:r w:rsidRPr="00AC3C4B">
        <w:rPr>
          <w:i/>
          <w:sz w:val="20"/>
          <w:szCs w:val="20"/>
        </w:rPr>
        <w:t>Wares</w:t>
      </w:r>
      <w:r w:rsidRPr="00AC3C4B">
        <w:rPr>
          <w:sz w:val="20"/>
          <w:szCs w:val="20"/>
        </w:rPr>
        <w:t xml:space="preserve">  HMSO</w:t>
      </w:r>
      <w:proofErr w:type="gramEnd"/>
    </w:p>
    <w:p w:rsidR="003B5C67" w:rsidRPr="00AC3C4B" w:rsidRDefault="003B5C67" w:rsidP="00AC3C4B">
      <w:pPr>
        <w:jc w:val="both"/>
        <w:rPr>
          <w:sz w:val="20"/>
          <w:szCs w:val="20"/>
        </w:rPr>
      </w:pPr>
    </w:p>
    <w:p w:rsidR="00245EBB" w:rsidRPr="00AC3C4B" w:rsidRDefault="00245EBB" w:rsidP="00AC3C4B">
      <w:pPr>
        <w:jc w:val="both"/>
        <w:rPr>
          <w:sz w:val="20"/>
          <w:szCs w:val="20"/>
        </w:rPr>
      </w:pPr>
      <w:r w:rsidRPr="00AC3C4B">
        <w:rPr>
          <w:sz w:val="20"/>
          <w:szCs w:val="20"/>
        </w:rPr>
        <w:t>Pearce, J and Vince, A, 1988</w:t>
      </w:r>
      <w:r w:rsidRPr="00AC3C4B">
        <w:rPr>
          <w:sz w:val="20"/>
          <w:szCs w:val="20"/>
        </w:rPr>
        <w:tab/>
      </w:r>
      <w:r w:rsidRPr="00AC3C4B">
        <w:rPr>
          <w:i/>
          <w:sz w:val="20"/>
          <w:szCs w:val="20"/>
        </w:rPr>
        <w:t xml:space="preserve">A Dated Type-Series of </w:t>
      </w:r>
      <w:smartTag w:uri="urn:schemas-microsoft-com:office:smarttags" w:element="City">
        <w:smartTag w:uri="urn:schemas-microsoft-com:office:smarttags" w:element="place">
          <w:r w:rsidRPr="00AC3C4B">
            <w:rPr>
              <w:i/>
              <w:sz w:val="20"/>
              <w:szCs w:val="20"/>
            </w:rPr>
            <w:t>London</w:t>
          </w:r>
        </w:smartTag>
      </w:smartTag>
      <w:r w:rsidRPr="00AC3C4B">
        <w:rPr>
          <w:i/>
          <w:sz w:val="20"/>
          <w:szCs w:val="20"/>
        </w:rPr>
        <w:t xml:space="preserve"> Medieval Pottery. Part 4: </w:t>
      </w:r>
      <w:smartTag w:uri="urn:schemas-microsoft-com:office:smarttags" w:element="place">
        <w:r w:rsidRPr="00AC3C4B">
          <w:rPr>
            <w:i/>
            <w:sz w:val="20"/>
            <w:szCs w:val="20"/>
          </w:rPr>
          <w:t>Surrey</w:t>
        </w:r>
      </w:smartTag>
      <w:r w:rsidRPr="00AC3C4B">
        <w:rPr>
          <w:i/>
          <w:sz w:val="20"/>
          <w:szCs w:val="20"/>
        </w:rPr>
        <w:t xml:space="preserve"> Whitewares</w:t>
      </w:r>
      <w:r w:rsidRPr="00AC3C4B">
        <w:rPr>
          <w:sz w:val="20"/>
          <w:szCs w:val="20"/>
        </w:rPr>
        <w:t xml:space="preserve"> London and Middlesex Archaeol Soc Special Paper </w:t>
      </w:r>
      <w:r w:rsidRPr="00AC3C4B">
        <w:rPr>
          <w:b/>
          <w:sz w:val="20"/>
          <w:szCs w:val="20"/>
        </w:rPr>
        <w:t>10</w:t>
      </w:r>
    </w:p>
    <w:p w:rsidR="00F13631" w:rsidRPr="00AC3C4B" w:rsidRDefault="00F13631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  <w:lang w:val="en-US"/>
        </w:rPr>
      </w:pPr>
    </w:p>
    <w:p w:rsidR="00F13631" w:rsidRPr="00AC3C4B" w:rsidRDefault="00F13631" w:rsidP="00AC3C4B">
      <w:pPr>
        <w:jc w:val="both"/>
        <w:rPr>
          <w:sz w:val="20"/>
          <w:szCs w:val="20"/>
        </w:rPr>
      </w:pPr>
      <w:proofErr w:type="spellStart"/>
      <w:r w:rsidRPr="00AC3C4B">
        <w:rPr>
          <w:sz w:val="20"/>
          <w:szCs w:val="20"/>
        </w:rPr>
        <w:t>Sudds</w:t>
      </w:r>
      <w:proofErr w:type="spellEnd"/>
      <w:r w:rsidRPr="00AC3C4B">
        <w:rPr>
          <w:sz w:val="20"/>
          <w:szCs w:val="20"/>
        </w:rPr>
        <w:t>, B, 2020</w:t>
      </w:r>
      <w:r w:rsidRPr="00AC3C4B">
        <w:rPr>
          <w:sz w:val="20"/>
          <w:szCs w:val="20"/>
        </w:rPr>
        <w:tab/>
        <w:t xml:space="preserve">The Pottery in R Brown, S Teague, L </w:t>
      </w:r>
      <w:proofErr w:type="spellStart"/>
      <w:r w:rsidRPr="00AC3C4B">
        <w:rPr>
          <w:sz w:val="20"/>
          <w:szCs w:val="20"/>
        </w:rPr>
        <w:t>Loe</w:t>
      </w:r>
      <w:proofErr w:type="spellEnd"/>
      <w:r w:rsidRPr="00AC3C4B">
        <w:rPr>
          <w:sz w:val="20"/>
          <w:szCs w:val="20"/>
        </w:rPr>
        <w:t xml:space="preserve">, B </w:t>
      </w:r>
      <w:proofErr w:type="spellStart"/>
      <w:r w:rsidRPr="00AC3C4B">
        <w:rPr>
          <w:sz w:val="20"/>
          <w:szCs w:val="20"/>
        </w:rPr>
        <w:t>Sudds</w:t>
      </w:r>
      <w:proofErr w:type="spellEnd"/>
      <w:r w:rsidRPr="00AC3C4B">
        <w:rPr>
          <w:sz w:val="20"/>
          <w:szCs w:val="20"/>
        </w:rPr>
        <w:t xml:space="preserve"> and E </w:t>
      </w:r>
      <w:proofErr w:type="spellStart"/>
      <w:r w:rsidRPr="00AC3C4B">
        <w:rPr>
          <w:sz w:val="20"/>
          <w:szCs w:val="20"/>
        </w:rPr>
        <w:t>Popescu</w:t>
      </w:r>
      <w:proofErr w:type="spellEnd"/>
      <w:r w:rsidRPr="00AC3C4B">
        <w:rPr>
          <w:i/>
          <w:iCs/>
          <w:sz w:val="20"/>
          <w:szCs w:val="20"/>
        </w:rPr>
        <w:t xml:space="preserve">, Excavations at Stoke Quay Ipswich: southern </w:t>
      </w:r>
      <w:proofErr w:type="spellStart"/>
      <w:r w:rsidRPr="00AC3C4B">
        <w:rPr>
          <w:i/>
          <w:iCs/>
          <w:sz w:val="20"/>
          <w:szCs w:val="20"/>
        </w:rPr>
        <w:t>Gipewic</w:t>
      </w:r>
      <w:proofErr w:type="spellEnd"/>
      <w:r w:rsidRPr="00AC3C4B">
        <w:rPr>
          <w:i/>
          <w:iCs/>
          <w:sz w:val="20"/>
          <w:szCs w:val="20"/>
        </w:rPr>
        <w:t xml:space="preserve"> and the parish of St Augustine</w:t>
      </w:r>
      <w:r w:rsidRPr="00AC3C4B">
        <w:rPr>
          <w:sz w:val="20"/>
          <w:szCs w:val="20"/>
        </w:rPr>
        <w:tab/>
        <w:t xml:space="preserve">East Anglian Archaeology Report </w:t>
      </w:r>
      <w:r w:rsidRPr="00AC3C4B">
        <w:rPr>
          <w:b/>
          <w:bCs/>
          <w:sz w:val="20"/>
          <w:szCs w:val="20"/>
        </w:rPr>
        <w:t>172</w:t>
      </w:r>
      <w:r w:rsidRPr="00AC3C4B">
        <w:rPr>
          <w:sz w:val="20"/>
          <w:szCs w:val="20"/>
        </w:rPr>
        <w:t>, 121-94</w:t>
      </w:r>
    </w:p>
    <w:p w:rsidR="00F13631" w:rsidRPr="00AC3C4B" w:rsidRDefault="00F13631" w:rsidP="00AC3C4B">
      <w:pPr>
        <w:jc w:val="both"/>
        <w:rPr>
          <w:sz w:val="20"/>
          <w:szCs w:val="20"/>
        </w:rPr>
      </w:pPr>
    </w:p>
    <w:p w:rsidR="00F13631" w:rsidRPr="00AC3C4B" w:rsidRDefault="00F13631" w:rsidP="00AC3C4B">
      <w:pPr>
        <w:pStyle w:val="Heading1"/>
        <w:shd w:val="clear" w:color="auto" w:fill="FFFFFF"/>
        <w:rPr>
          <w:sz w:val="20"/>
        </w:rPr>
      </w:pPr>
      <w:r w:rsidRPr="00AC3C4B">
        <w:rPr>
          <w:sz w:val="20"/>
        </w:rPr>
        <w:t xml:space="preserve">Vince, A,  2009 Imported Pottery from Continental Europe in DH Evans and C </w:t>
      </w:r>
      <w:proofErr w:type="spellStart"/>
      <w:r w:rsidRPr="00AC3C4B">
        <w:rPr>
          <w:sz w:val="20"/>
        </w:rPr>
        <w:t>Loveluck</w:t>
      </w:r>
      <w:proofErr w:type="spellEnd"/>
      <w:r w:rsidRPr="00AC3C4B">
        <w:rPr>
          <w:sz w:val="20"/>
        </w:rPr>
        <w:t xml:space="preserve"> (</w:t>
      </w:r>
      <w:proofErr w:type="spellStart"/>
      <w:r w:rsidRPr="00AC3C4B">
        <w:rPr>
          <w:sz w:val="20"/>
        </w:rPr>
        <w:t>eds</w:t>
      </w:r>
      <w:proofErr w:type="spellEnd"/>
      <w:r w:rsidRPr="00AC3C4B">
        <w:rPr>
          <w:sz w:val="20"/>
        </w:rPr>
        <w:t xml:space="preserve">) </w:t>
      </w:r>
      <w:r w:rsidRPr="00AC3C4B">
        <w:rPr>
          <w:i/>
          <w:sz w:val="20"/>
        </w:rPr>
        <w:t xml:space="preserve">Life and Economy at Early Medieval Flixborough, c. AD 600-1000: The Artefact Evidence </w:t>
      </w:r>
      <w:r w:rsidRPr="00AC3C4B">
        <w:rPr>
          <w:sz w:val="20"/>
        </w:rPr>
        <w:t xml:space="preserve"> Excavations at Flixborough </w:t>
      </w:r>
      <w:r w:rsidRPr="00AC3C4B">
        <w:rPr>
          <w:b/>
          <w:bCs/>
          <w:sz w:val="20"/>
        </w:rPr>
        <w:t>2</w:t>
      </w:r>
      <w:r w:rsidRPr="00AC3C4B">
        <w:rPr>
          <w:sz w:val="20"/>
        </w:rPr>
        <w:t>, 364-8</w:t>
      </w:r>
    </w:p>
    <w:p w:rsidR="00F135C7" w:rsidRPr="00AC3C4B" w:rsidRDefault="00F135C7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  <w:lang w:val="en-US"/>
        </w:rPr>
      </w:pPr>
    </w:p>
    <w:p w:rsidR="00F135C7" w:rsidRPr="00AC3C4B" w:rsidRDefault="00F135C7" w:rsidP="00AC3C4B">
      <w:pPr>
        <w:tabs>
          <w:tab w:val="left" w:pos="0"/>
          <w:tab w:val="left" w:pos="1309"/>
          <w:tab w:val="center" w:pos="2317"/>
          <w:tab w:val="left" w:pos="3397"/>
          <w:tab w:val="left" w:pos="4608"/>
          <w:tab w:val="left" w:pos="5616"/>
          <w:tab w:val="left" w:pos="6624"/>
          <w:tab w:val="left" w:pos="7330"/>
          <w:tab w:val="left" w:pos="8941"/>
          <w:tab w:val="left" w:pos="9360"/>
        </w:tabs>
        <w:suppressAutoHyphens/>
        <w:ind w:right="288"/>
        <w:jc w:val="both"/>
        <w:rPr>
          <w:spacing w:val="-3"/>
          <w:sz w:val="20"/>
          <w:szCs w:val="20"/>
          <w:lang w:val="en-US"/>
        </w:rPr>
      </w:pPr>
      <w:r w:rsidRPr="00AC3C4B">
        <w:rPr>
          <w:spacing w:val="-3"/>
          <w:sz w:val="20"/>
          <w:szCs w:val="20"/>
          <w:lang w:val="en-US"/>
        </w:rPr>
        <w:t xml:space="preserve">Wade, </w:t>
      </w:r>
      <w:proofErr w:type="gramStart"/>
      <w:r w:rsidRPr="00AC3C4B">
        <w:rPr>
          <w:spacing w:val="-3"/>
          <w:sz w:val="20"/>
          <w:szCs w:val="20"/>
          <w:lang w:val="en-US"/>
        </w:rPr>
        <w:t>K  1988</w:t>
      </w:r>
      <w:proofErr w:type="gramEnd"/>
      <w:r w:rsidRPr="00AC3C4B">
        <w:rPr>
          <w:spacing w:val="-3"/>
          <w:sz w:val="20"/>
          <w:szCs w:val="20"/>
          <w:lang w:val="en-US"/>
        </w:rPr>
        <w:t xml:space="preserve">  </w:t>
      </w:r>
      <w:smartTag w:uri="urn:schemas-microsoft-com:office:smarttags" w:element="place">
        <w:r w:rsidRPr="00AC3C4B">
          <w:rPr>
            <w:spacing w:val="-3"/>
            <w:sz w:val="20"/>
            <w:szCs w:val="20"/>
            <w:lang w:val="en-US"/>
          </w:rPr>
          <w:t>Ipswich</w:t>
        </w:r>
      </w:smartTag>
      <w:r w:rsidRPr="00AC3C4B">
        <w:rPr>
          <w:spacing w:val="-3"/>
          <w:sz w:val="20"/>
          <w:szCs w:val="20"/>
          <w:lang w:val="en-US"/>
        </w:rPr>
        <w:t xml:space="preserve"> in Hodges, R  and </w:t>
      </w:r>
      <w:proofErr w:type="spellStart"/>
      <w:r w:rsidRPr="00AC3C4B">
        <w:rPr>
          <w:spacing w:val="-3"/>
          <w:sz w:val="20"/>
          <w:szCs w:val="20"/>
          <w:lang w:val="en-US"/>
        </w:rPr>
        <w:t>Hobley</w:t>
      </w:r>
      <w:proofErr w:type="spellEnd"/>
      <w:r w:rsidRPr="00AC3C4B">
        <w:rPr>
          <w:spacing w:val="-3"/>
          <w:sz w:val="20"/>
          <w:szCs w:val="20"/>
          <w:lang w:val="en-US"/>
        </w:rPr>
        <w:t>, B  (</w:t>
      </w:r>
      <w:proofErr w:type="spellStart"/>
      <w:r w:rsidRPr="00AC3C4B">
        <w:rPr>
          <w:spacing w:val="-3"/>
          <w:sz w:val="20"/>
          <w:szCs w:val="20"/>
          <w:lang w:val="en-US"/>
        </w:rPr>
        <w:t>eds</w:t>
      </w:r>
      <w:proofErr w:type="spellEnd"/>
      <w:r w:rsidRPr="00AC3C4B">
        <w:rPr>
          <w:spacing w:val="-3"/>
          <w:sz w:val="20"/>
          <w:szCs w:val="20"/>
          <w:lang w:val="en-US"/>
        </w:rPr>
        <w:t xml:space="preserve"> ) </w:t>
      </w:r>
      <w:r w:rsidRPr="00AC3C4B">
        <w:rPr>
          <w:i/>
          <w:spacing w:val="-3"/>
          <w:sz w:val="20"/>
          <w:szCs w:val="20"/>
          <w:lang w:val="en-US"/>
        </w:rPr>
        <w:t>The Rebirth of Towns in the West AD700-1050</w:t>
      </w:r>
      <w:r w:rsidRPr="00AC3C4B">
        <w:rPr>
          <w:spacing w:val="-3"/>
          <w:sz w:val="20"/>
          <w:szCs w:val="20"/>
          <w:lang w:val="en-US"/>
        </w:rPr>
        <w:t xml:space="preserve">   CBA Res Report </w:t>
      </w:r>
      <w:r w:rsidRPr="00AC3C4B">
        <w:rPr>
          <w:b/>
          <w:spacing w:val="-3"/>
          <w:sz w:val="20"/>
          <w:szCs w:val="20"/>
          <w:lang w:val="en-US"/>
        </w:rPr>
        <w:t>68</w:t>
      </w:r>
    </w:p>
    <w:p w:rsidR="00F135C7" w:rsidRPr="00F13631" w:rsidRDefault="00F135C7" w:rsidP="00F135C7">
      <w:pPr>
        <w:jc w:val="both"/>
        <w:rPr>
          <w:sz w:val="20"/>
          <w:szCs w:val="20"/>
          <w:lang w:val="en-US"/>
        </w:rPr>
      </w:pPr>
    </w:p>
    <w:p w:rsidR="00F13631" w:rsidRPr="00F135C7" w:rsidRDefault="00F13631" w:rsidP="003B5C67">
      <w:pPr>
        <w:jc w:val="both"/>
        <w:rPr>
          <w:b/>
          <w:bCs/>
          <w:sz w:val="20"/>
          <w:szCs w:val="20"/>
          <w:lang w:val="en-US"/>
        </w:rPr>
      </w:pPr>
    </w:p>
    <w:p w:rsidR="00F11C9F" w:rsidRPr="002E6838" w:rsidRDefault="00F11C9F" w:rsidP="003B5C67">
      <w:pPr>
        <w:jc w:val="both"/>
        <w:rPr>
          <w:sz w:val="20"/>
          <w:szCs w:val="20"/>
        </w:rPr>
      </w:pPr>
    </w:p>
    <w:p w:rsidR="003B5C67" w:rsidRPr="002E6838" w:rsidRDefault="003B5C67" w:rsidP="003B5C67">
      <w:pPr>
        <w:rPr>
          <w:sz w:val="20"/>
          <w:szCs w:val="20"/>
        </w:rPr>
      </w:pPr>
    </w:p>
    <w:p w:rsidR="00E71D11" w:rsidRDefault="00E71D11" w:rsidP="00E71D11">
      <w:pPr>
        <w:pStyle w:val="BodyText"/>
        <w:rPr>
          <w:iCs/>
          <w:sz w:val="24"/>
          <w:szCs w:val="24"/>
        </w:rPr>
        <w:sectPr w:rsidR="00E71D1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71D11" w:rsidRPr="00A36DA5" w:rsidRDefault="00E71D11" w:rsidP="00E71D11">
      <w:pPr>
        <w:pStyle w:val="BodyText"/>
        <w:jc w:val="center"/>
        <w:rPr>
          <w:i/>
          <w:sz w:val="24"/>
          <w:szCs w:val="24"/>
        </w:rPr>
      </w:pPr>
      <w:r w:rsidRPr="00A36DA5">
        <w:rPr>
          <w:i/>
          <w:sz w:val="24"/>
          <w:szCs w:val="24"/>
        </w:rPr>
        <w:lastRenderedPageBreak/>
        <w:t>Table 1: Pottery occurrence by number and weight (in g) of she</w:t>
      </w:r>
      <w:r>
        <w:rPr>
          <w:i/>
          <w:sz w:val="24"/>
          <w:szCs w:val="24"/>
        </w:rPr>
        <w:t>rds per context by fabric type</w:t>
      </w:r>
    </w:p>
    <w:tbl>
      <w:tblPr>
        <w:tblStyle w:val="TableGrid"/>
        <w:tblW w:w="15061" w:type="dxa"/>
        <w:jc w:val="center"/>
        <w:tblLook w:val="0000" w:firstRow="0" w:lastRow="0" w:firstColumn="0" w:lastColumn="0" w:noHBand="0" w:noVBand="0"/>
      </w:tblPr>
      <w:tblGrid>
        <w:gridCol w:w="661"/>
        <w:gridCol w:w="461"/>
        <w:gridCol w:w="461"/>
        <w:gridCol w:w="461"/>
        <w:gridCol w:w="461"/>
        <w:gridCol w:w="461"/>
        <w:gridCol w:w="616"/>
        <w:gridCol w:w="461"/>
        <w:gridCol w:w="616"/>
        <w:gridCol w:w="461"/>
        <w:gridCol w:w="461"/>
        <w:gridCol w:w="461"/>
        <w:gridCol w:w="461"/>
        <w:gridCol w:w="461"/>
        <w:gridCol w:w="61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16"/>
        <w:gridCol w:w="461"/>
        <w:gridCol w:w="461"/>
        <w:gridCol w:w="972"/>
      </w:tblGrid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PHIST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F1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F2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F3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F95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F102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F108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F110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F200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F202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F356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PMED</w:t>
            </w:r>
          </w:p>
        </w:tc>
        <w:tc>
          <w:tcPr>
            <w:tcW w:w="0" w:type="auto"/>
            <w:gridSpan w:val="2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F999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proofErr w:type="spellStart"/>
            <w:r w:rsidRPr="002D7A3F">
              <w:rPr>
                <w:sz w:val="20"/>
                <w:szCs w:val="20"/>
                <w:lang w:eastAsia="zh-CN"/>
              </w:rPr>
              <w:t>Cntxt</w:t>
            </w:r>
            <w:proofErr w:type="spellEnd"/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Wt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Date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MOD</w:t>
            </w:r>
          </w:p>
        </w:tc>
      </w:tr>
      <w:tr w:rsidR="00565D82" w:rsidRPr="002D7A3F">
        <w:trPr>
          <w:trHeight w:val="255"/>
          <w:jc w:val="center"/>
        </w:trPr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565D82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565D82" w:rsidRPr="002D7A3F" w:rsidRDefault="00565D82" w:rsidP="00565D82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565D82" w:rsidRPr="002D7A3F" w:rsidRDefault="00565D82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MOD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L11thC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MOD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M16thC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2D7A3F" w:rsidRPr="002D7A3F">
        <w:trPr>
          <w:trHeight w:val="255"/>
          <w:jc w:val="center"/>
        </w:trPr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2D7A3F" w:rsidRPr="002D7A3F" w:rsidRDefault="002D7A3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7thC?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0" w:type="auto"/>
            <w:noWrap/>
          </w:tcPr>
          <w:p w:rsidR="00DC4ABF" w:rsidRPr="002D7A3F" w:rsidRDefault="00DC4ABF" w:rsidP="00DC4AB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DC4AB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noWrap/>
          </w:tcPr>
          <w:p w:rsidR="00DC4ABF" w:rsidRPr="002D7A3F" w:rsidRDefault="00DC4ABF" w:rsidP="00DC4AB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DC4AB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MOD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MOD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333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335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M16thC</w:t>
            </w:r>
          </w:p>
        </w:tc>
        <w:bookmarkStart w:id="0" w:name="_GoBack"/>
        <w:bookmarkEnd w:id="0"/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L11thC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509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L8thC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603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E/MSAX</w:t>
            </w:r>
          </w:p>
        </w:tc>
      </w:tr>
      <w:tr w:rsidR="00DC4ABF" w:rsidRPr="002D7A3F">
        <w:trPr>
          <w:trHeight w:val="255"/>
          <w:jc w:val="center"/>
        </w:trPr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1316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1107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1238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  <w:r w:rsidRPr="002D7A3F">
              <w:rPr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0" w:type="auto"/>
            <w:noWrap/>
          </w:tcPr>
          <w:p w:rsidR="00DC4ABF" w:rsidRPr="002D7A3F" w:rsidRDefault="00DC4ABF" w:rsidP="002D7A3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C11641" w:rsidRDefault="00C11641" w:rsidP="002D7A3F">
      <w:pPr>
        <w:jc w:val="both"/>
      </w:pPr>
    </w:p>
    <w:sectPr w:rsidR="00C11641" w:rsidSect="00E71D1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3"/>
    <w:rsid w:val="00065BE7"/>
    <w:rsid w:val="00087AD9"/>
    <w:rsid w:val="0009781F"/>
    <w:rsid w:val="00106B60"/>
    <w:rsid w:val="00106C6C"/>
    <w:rsid w:val="00135843"/>
    <w:rsid w:val="00141134"/>
    <w:rsid w:val="001550E1"/>
    <w:rsid w:val="00156799"/>
    <w:rsid w:val="00160B44"/>
    <w:rsid w:val="00163D7D"/>
    <w:rsid w:val="00174FAA"/>
    <w:rsid w:val="001867F5"/>
    <w:rsid w:val="00192211"/>
    <w:rsid w:val="00192AE7"/>
    <w:rsid w:val="001E6D05"/>
    <w:rsid w:val="001F29AA"/>
    <w:rsid w:val="00205AAD"/>
    <w:rsid w:val="0022716D"/>
    <w:rsid w:val="0023392E"/>
    <w:rsid w:val="002358B1"/>
    <w:rsid w:val="002368A8"/>
    <w:rsid w:val="00245EBB"/>
    <w:rsid w:val="002523F6"/>
    <w:rsid w:val="00267F42"/>
    <w:rsid w:val="00272332"/>
    <w:rsid w:val="002D7A3F"/>
    <w:rsid w:val="002E6838"/>
    <w:rsid w:val="00301081"/>
    <w:rsid w:val="003138C7"/>
    <w:rsid w:val="00334882"/>
    <w:rsid w:val="00334D6C"/>
    <w:rsid w:val="00341A7D"/>
    <w:rsid w:val="00360EA8"/>
    <w:rsid w:val="0037667D"/>
    <w:rsid w:val="003B0EB0"/>
    <w:rsid w:val="003B5C67"/>
    <w:rsid w:val="003D270A"/>
    <w:rsid w:val="003D27B8"/>
    <w:rsid w:val="003F713E"/>
    <w:rsid w:val="00401988"/>
    <w:rsid w:val="00413A2C"/>
    <w:rsid w:val="00417149"/>
    <w:rsid w:val="0045482C"/>
    <w:rsid w:val="00457FB3"/>
    <w:rsid w:val="004703C8"/>
    <w:rsid w:val="004977F9"/>
    <w:rsid w:val="004A40DB"/>
    <w:rsid w:val="004B001B"/>
    <w:rsid w:val="004C1C37"/>
    <w:rsid w:val="004D0E8D"/>
    <w:rsid w:val="00515945"/>
    <w:rsid w:val="005255D9"/>
    <w:rsid w:val="00565D82"/>
    <w:rsid w:val="005A6DB6"/>
    <w:rsid w:val="005C0874"/>
    <w:rsid w:val="005C0F6C"/>
    <w:rsid w:val="005D51F3"/>
    <w:rsid w:val="005E7B15"/>
    <w:rsid w:val="00601569"/>
    <w:rsid w:val="0060538C"/>
    <w:rsid w:val="0060633F"/>
    <w:rsid w:val="00616C6D"/>
    <w:rsid w:val="006245F9"/>
    <w:rsid w:val="00627CDD"/>
    <w:rsid w:val="0063788F"/>
    <w:rsid w:val="00641661"/>
    <w:rsid w:val="00692F27"/>
    <w:rsid w:val="006D169C"/>
    <w:rsid w:val="006E7576"/>
    <w:rsid w:val="0071604E"/>
    <w:rsid w:val="00751F1E"/>
    <w:rsid w:val="0075427D"/>
    <w:rsid w:val="00780401"/>
    <w:rsid w:val="007953F6"/>
    <w:rsid w:val="007A46B6"/>
    <w:rsid w:val="007B7CAF"/>
    <w:rsid w:val="007D14B2"/>
    <w:rsid w:val="008041D7"/>
    <w:rsid w:val="00830AF7"/>
    <w:rsid w:val="008E0AB2"/>
    <w:rsid w:val="00905A92"/>
    <w:rsid w:val="00917625"/>
    <w:rsid w:val="00930952"/>
    <w:rsid w:val="0093674E"/>
    <w:rsid w:val="00943E0D"/>
    <w:rsid w:val="0095165B"/>
    <w:rsid w:val="00970E9D"/>
    <w:rsid w:val="0098034A"/>
    <w:rsid w:val="00997033"/>
    <w:rsid w:val="009B3B4A"/>
    <w:rsid w:val="009C18CE"/>
    <w:rsid w:val="009D07F5"/>
    <w:rsid w:val="00A06B03"/>
    <w:rsid w:val="00A11F3A"/>
    <w:rsid w:val="00A14ECD"/>
    <w:rsid w:val="00A15D30"/>
    <w:rsid w:val="00A26749"/>
    <w:rsid w:val="00A4046E"/>
    <w:rsid w:val="00A50DFB"/>
    <w:rsid w:val="00A77025"/>
    <w:rsid w:val="00A91ABA"/>
    <w:rsid w:val="00A959A8"/>
    <w:rsid w:val="00A9735D"/>
    <w:rsid w:val="00A97EA6"/>
    <w:rsid w:val="00AB78DB"/>
    <w:rsid w:val="00AC3C4B"/>
    <w:rsid w:val="00AF4179"/>
    <w:rsid w:val="00B125C7"/>
    <w:rsid w:val="00B12CBE"/>
    <w:rsid w:val="00B15E7F"/>
    <w:rsid w:val="00B30017"/>
    <w:rsid w:val="00B6039F"/>
    <w:rsid w:val="00B707EA"/>
    <w:rsid w:val="00B72088"/>
    <w:rsid w:val="00B76806"/>
    <w:rsid w:val="00B770D3"/>
    <w:rsid w:val="00B96E28"/>
    <w:rsid w:val="00BA4374"/>
    <w:rsid w:val="00BD31C9"/>
    <w:rsid w:val="00BF0A93"/>
    <w:rsid w:val="00C05700"/>
    <w:rsid w:val="00C07B21"/>
    <w:rsid w:val="00C11641"/>
    <w:rsid w:val="00C125A0"/>
    <w:rsid w:val="00C407DB"/>
    <w:rsid w:val="00C7307A"/>
    <w:rsid w:val="00C83655"/>
    <w:rsid w:val="00C85A97"/>
    <w:rsid w:val="00C91CDC"/>
    <w:rsid w:val="00CB442F"/>
    <w:rsid w:val="00CB79C5"/>
    <w:rsid w:val="00CE5A7B"/>
    <w:rsid w:val="00CE7847"/>
    <w:rsid w:val="00D11162"/>
    <w:rsid w:val="00D11C2A"/>
    <w:rsid w:val="00D20E5D"/>
    <w:rsid w:val="00D32E29"/>
    <w:rsid w:val="00D65024"/>
    <w:rsid w:val="00D96F54"/>
    <w:rsid w:val="00DA08AA"/>
    <w:rsid w:val="00DA26F2"/>
    <w:rsid w:val="00DA3F77"/>
    <w:rsid w:val="00DB12C5"/>
    <w:rsid w:val="00DC17AD"/>
    <w:rsid w:val="00DC1CEA"/>
    <w:rsid w:val="00DC4ABF"/>
    <w:rsid w:val="00DD3C51"/>
    <w:rsid w:val="00DD6438"/>
    <w:rsid w:val="00DF18CE"/>
    <w:rsid w:val="00E10C7D"/>
    <w:rsid w:val="00E3798C"/>
    <w:rsid w:val="00E401FE"/>
    <w:rsid w:val="00E45D30"/>
    <w:rsid w:val="00E60637"/>
    <w:rsid w:val="00E71D11"/>
    <w:rsid w:val="00E75244"/>
    <w:rsid w:val="00EA1CEC"/>
    <w:rsid w:val="00ED678D"/>
    <w:rsid w:val="00ED7182"/>
    <w:rsid w:val="00EE6E93"/>
    <w:rsid w:val="00F042F1"/>
    <w:rsid w:val="00F11C9F"/>
    <w:rsid w:val="00F135C7"/>
    <w:rsid w:val="00F13631"/>
    <w:rsid w:val="00F3424A"/>
    <w:rsid w:val="00F42E88"/>
    <w:rsid w:val="00F80940"/>
    <w:rsid w:val="00F9625B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3CA6-F384-4835-915A-764DE1F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C6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51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B5C67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Pottery from  , Cambridgeshire (Site  )</vt:lpstr>
    </vt:vector>
  </TitlesOfParts>
  <Company>organization??</Company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 from  , Cambridgeshire (Site  )</dc:title>
  <dc:subject/>
  <dc:creator>paul</dc:creator>
  <cp:keywords/>
  <dc:description/>
  <cp:lastModifiedBy>Gabor Thomas</cp:lastModifiedBy>
  <cp:revision>2</cp:revision>
  <dcterms:created xsi:type="dcterms:W3CDTF">2022-03-02T11:57:00Z</dcterms:created>
  <dcterms:modified xsi:type="dcterms:W3CDTF">2022-03-02T11:57:00Z</dcterms:modified>
</cp:coreProperties>
</file>